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43" w:rsidRPr="00154C55" w:rsidRDefault="00F24E92" w:rsidP="00154C55">
      <w:pPr>
        <w:pStyle w:val="1"/>
        <w:jc w:val="center"/>
        <w:rPr>
          <w:rFonts w:ascii="宋体" w:eastAsia="宋体" w:hAnsi="宋体"/>
        </w:rPr>
      </w:pPr>
      <w:r w:rsidRPr="00154C55">
        <w:rPr>
          <w:rFonts w:ascii="宋体" w:eastAsia="宋体" w:hAnsi="宋体" w:hint="eastAsia"/>
        </w:rPr>
        <w:t>2015-2016</w:t>
      </w:r>
      <w:proofErr w:type="gramStart"/>
      <w:r w:rsidR="00C54700" w:rsidRPr="00154C55">
        <w:rPr>
          <w:rFonts w:ascii="宋体" w:eastAsia="宋体" w:hAnsi="宋体" w:hint="eastAsia"/>
        </w:rPr>
        <w:t>广厦奖</w:t>
      </w:r>
      <w:proofErr w:type="gramEnd"/>
      <w:r w:rsidR="007E1543" w:rsidRPr="00154C55">
        <w:rPr>
          <w:rFonts w:ascii="宋体" w:eastAsia="宋体" w:hAnsi="宋体" w:hint="eastAsia"/>
        </w:rPr>
        <w:t>获奖</w:t>
      </w:r>
      <w:r w:rsidR="00C54700" w:rsidRPr="00154C55">
        <w:rPr>
          <w:rFonts w:ascii="宋体" w:eastAsia="宋体" w:hAnsi="宋体" w:hint="eastAsia"/>
        </w:rPr>
        <w:t>项目测评</w:t>
      </w:r>
    </w:p>
    <w:p w:rsidR="00914FA7" w:rsidRPr="00154C55" w:rsidRDefault="007007E4" w:rsidP="00154C55">
      <w:pPr>
        <w:spacing w:line="360" w:lineRule="auto"/>
        <w:ind w:leftChars="-405" w:left="-850" w:rightChars="-364" w:right="-764" w:firstLineChars="200" w:firstLine="420"/>
        <w:rPr>
          <w:rFonts w:ascii="宋体" w:eastAsia="宋体" w:hAnsi="宋体"/>
          <w:szCs w:val="21"/>
        </w:rPr>
      </w:pPr>
      <w:r w:rsidRPr="00154C55">
        <w:rPr>
          <w:rFonts w:ascii="宋体" w:eastAsia="宋体" w:hAnsi="宋体" w:hint="eastAsia"/>
          <w:szCs w:val="21"/>
        </w:rPr>
        <w:t>基于</w:t>
      </w:r>
      <w:proofErr w:type="gramStart"/>
      <w:r w:rsidRPr="00154C55">
        <w:rPr>
          <w:rFonts w:ascii="宋体" w:eastAsia="宋体" w:hAnsi="宋体" w:hint="eastAsia"/>
          <w:szCs w:val="21"/>
        </w:rPr>
        <w:t>禧</w:t>
      </w:r>
      <w:proofErr w:type="gramEnd"/>
      <w:r w:rsidRPr="00154C55">
        <w:rPr>
          <w:rFonts w:ascii="宋体" w:eastAsia="宋体" w:hAnsi="宋体" w:hint="eastAsia"/>
          <w:szCs w:val="21"/>
        </w:rPr>
        <w:t>泰房地产</w:t>
      </w:r>
      <w:r w:rsidR="00ED5593" w:rsidRPr="00154C55">
        <w:rPr>
          <w:rFonts w:ascii="宋体" w:eastAsia="宋体" w:hAnsi="宋体" w:hint="eastAsia"/>
          <w:szCs w:val="21"/>
        </w:rPr>
        <w:t>大</w:t>
      </w:r>
      <w:r w:rsidR="000A164B" w:rsidRPr="00154C55">
        <w:rPr>
          <w:rFonts w:ascii="宋体" w:eastAsia="宋体" w:hAnsi="宋体" w:hint="eastAsia"/>
          <w:szCs w:val="21"/>
        </w:rPr>
        <w:t>数据</w:t>
      </w:r>
      <w:r w:rsidR="000C7CD3">
        <w:rPr>
          <w:rFonts w:ascii="宋体" w:eastAsia="宋体" w:hAnsi="宋体" w:hint="eastAsia"/>
          <w:szCs w:val="21"/>
        </w:rPr>
        <w:t>[1]</w:t>
      </w:r>
      <w:r w:rsidR="000A164B" w:rsidRPr="00154C55">
        <w:rPr>
          <w:rFonts w:ascii="宋体" w:eastAsia="宋体" w:hAnsi="宋体" w:hint="eastAsia"/>
          <w:szCs w:val="21"/>
        </w:rPr>
        <w:t>，</w:t>
      </w:r>
      <w:r w:rsidR="00914FA7" w:rsidRPr="00154C55">
        <w:rPr>
          <w:rFonts w:ascii="宋体" w:eastAsia="宋体" w:hAnsi="宋体" w:hint="eastAsia"/>
          <w:szCs w:val="21"/>
        </w:rPr>
        <w:t>从建筑品质、生活便利度</w:t>
      </w:r>
      <w:r w:rsidR="00BC25EF" w:rsidRPr="00154C55">
        <w:rPr>
          <w:rFonts w:ascii="宋体" w:eastAsia="宋体" w:hAnsi="宋体" w:hint="eastAsia"/>
          <w:szCs w:val="21"/>
        </w:rPr>
        <w:t>、</w:t>
      </w:r>
      <w:r w:rsidR="00914FA7" w:rsidRPr="00154C55">
        <w:rPr>
          <w:rFonts w:ascii="宋体" w:eastAsia="宋体" w:hAnsi="宋体" w:hint="eastAsia"/>
          <w:szCs w:val="21"/>
        </w:rPr>
        <w:t>以及</w:t>
      </w:r>
      <w:r w:rsidR="00F533A9" w:rsidRPr="00154C55">
        <w:rPr>
          <w:rFonts w:ascii="宋体" w:eastAsia="宋体" w:hAnsi="宋体" w:hint="eastAsia"/>
          <w:szCs w:val="21"/>
        </w:rPr>
        <w:t>综合（其他）</w:t>
      </w:r>
      <w:r w:rsidR="00914FA7" w:rsidRPr="00154C55">
        <w:rPr>
          <w:rFonts w:ascii="宋体" w:eastAsia="宋体" w:hAnsi="宋体" w:hint="eastAsia"/>
          <w:szCs w:val="21"/>
        </w:rPr>
        <w:t>属性</w:t>
      </w:r>
      <w:r w:rsidR="0021005B" w:rsidRPr="00154C55">
        <w:rPr>
          <w:rFonts w:ascii="宋体" w:eastAsia="宋体" w:hAnsi="宋体" w:hint="eastAsia"/>
          <w:szCs w:val="21"/>
        </w:rPr>
        <w:t>3</w:t>
      </w:r>
      <w:r w:rsidR="00966A68" w:rsidRPr="00154C55">
        <w:rPr>
          <w:rFonts w:ascii="宋体" w:eastAsia="宋体" w:hAnsi="宋体" w:hint="eastAsia"/>
          <w:szCs w:val="21"/>
        </w:rPr>
        <w:t>个</w:t>
      </w:r>
      <w:r w:rsidR="00914FA7" w:rsidRPr="00154C55">
        <w:rPr>
          <w:rFonts w:ascii="宋体" w:eastAsia="宋体" w:hAnsi="宋体" w:hint="eastAsia"/>
          <w:szCs w:val="21"/>
        </w:rPr>
        <w:t>方面</w:t>
      </w:r>
      <w:r w:rsidR="000D0385" w:rsidRPr="00154C55">
        <w:rPr>
          <w:rFonts w:ascii="宋体" w:eastAsia="宋体" w:hAnsi="宋体" w:hint="eastAsia"/>
          <w:szCs w:val="21"/>
        </w:rPr>
        <w:t>，</w:t>
      </w:r>
      <w:r w:rsidR="00A76882" w:rsidRPr="00154C55">
        <w:rPr>
          <w:rFonts w:ascii="宋体" w:eastAsia="宋体" w:hAnsi="宋体" w:hint="eastAsia"/>
          <w:szCs w:val="21"/>
        </w:rPr>
        <w:t>具体</w:t>
      </w:r>
      <w:r w:rsidR="00514F8E" w:rsidRPr="00154C55">
        <w:rPr>
          <w:rFonts w:ascii="宋体" w:eastAsia="宋体" w:hAnsi="宋体" w:hint="eastAsia"/>
          <w:szCs w:val="21"/>
        </w:rPr>
        <w:t>10</w:t>
      </w:r>
      <w:r w:rsidR="00A76882" w:rsidRPr="00154C55">
        <w:rPr>
          <w:rFonts w:ascii="宋体" w:eastAsia="宋体" w:hAnsi="宋体" w:hint="eastAsia"/>
          <w:szCs w:val="21"/>
        </w:rPr>
        <w:t>个指标</w:t>
      </w:r>
      <w:r w:rsidR="00914FA7" w:rsidRPr="00154C55">
        <w:rPr>
          <w:rFonts w:ascii="宋体" w:eastAsia="宋体" w:hAnsi="宋体" w:hint="eastAsia"/>
          <w:szCs w:val="21"/>
        </w:rPr>
        <w:t>进行</w:t>
      </w:r>
      <w:r w:rsidR="000D0385" w:rsidRPr="00154C55">
        <w:rPr>
          <w:rFonts w:ascii="宋体" w:eastAsia="宋体" w:hAnsi="宋体" w:hint="eastAsia"/>
          <w:szCs w:val="21"/>
        </w:rPr>
        <w:t>综合评分。</w:t>
      </w:r>
      <w:bookmarkStart w:id="0" w:name="_GoBack"/>
      <w:bookmarkEnd w:id="0"/>
    </w:p>
    <w:p w:rsidR="00A47348" w:rsidRDefault="000F1B03" w:rsidP="000F1B03">
      <w:pPr>
        <w:pStyle w:val="1"/>
        <w:numPr>
          <w:ilvl w:val="0"/>
          <w:numId w:val="12"/>
        </w:numPr>
        <w:jc w:val="left"/>
        <w:rPr>
          <w:rFonts w:ascii="宋体" w:eastAsia="宋体" w:hAnsi="宋体" w:hint="eastAsia"/>
          <w:sz w:val="28"/>
          <w:szCs w:val="28"/>
        </w:rPr>
      </w:pPr>
      <w:r w:rsidRPr="000F1B03">
        <w:rPr>
          <w:rFonts w:ascii="宋体" w:eastAsia="宋体" w:hAnsi="宋体" w:hint="eastAsia"/>
          <w:sz w:val="28"/>
          <w:szCs w:val="28"/>
        </w:rPr>
        <w:t>万国城MOMA（长沙）项目三期17#、20#栋</w:t>
      </w:r>
      <w:r w:rsidR="007E1543" w:rsidRPr="00154C55">
        <w:rPr>
          <w:rFonts w:ascii="宋体" w:eastAsia="宋体" w:hAnsi="宋体" w:hint="eastAsia"/>
          <w:sz w:val="28"/>
          <w:szCs w:val="28"/>
        </w:rPr>
        <w:t>-</w:t>
      </w:r>
      <w:r w:rsidR="003279D9" w:rsidRPr="00154C55">
        <w:rPr>
          <w:rFonts w:ascii="宋体" w:eastAsia="宋体" w:hAnsi="宋体" w:hint="eastAsia"/>
          <w:sz w:val="28"/>
          <w:szCs w:val="28"/>
        </w:rPr>
        <w:t>指标测评得分</w:t>
      </w:r>
    </w:p>
    <w:tbl>
      <w:tblPr>
        <w:tblStyle w:val="a6"/>
        <w:tblW w:w="9781" w:type="dxa"/>
        <w:tblInd w:w="-601" w:type="dxa"/>
        <w:tblLook w:val="04A0" w:firstRow="1" w:lastRow="0" w:firstColumn="1" w:lastColumn="0" w:noHBand="0" w:noVBand="1"/>
      </w:tblPr>
      <w:tblGrid>
        <w:gridCol w:w="1843"/>
        <w:gridCol w:w="1560"/>
        <w:gridCol w:w="5103"/>
        <w:gridCol w:w="1275"/>
      </w:tblGrid>
      <w:tr w:rsidR="003279D9" w:rsidRPr="00C42EA2" w:rsidTr="00154C55">
        <w:trPr>
          <w:trHeight w:val="187"/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7837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  <w:t>指标</w:t>
            </w: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类别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项目</w:t>
            </w:r>
            <w:r w:rsidRPr="00154C55"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  <w:t>指标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说明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b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b/>
                <w:color w:val="333333"/>
                <w:sz w:val="21"/>
                <w:szCs w:val="21"/>
              </w:rPr>
              <w:t>得分</w:t>
            </w:r>
          </w:p>
        </w:tc>
      </w:tr>
      <w:tr w:rsidR="000D1F62" w:rsidRPr="00C42EA2" w:rsidTr="00154C55">
        <w:trPr>
          <w:trHeight w:val="550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建筑品质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容积率</w:t>
            </w:r>
          </w:p>
        </w:tc>
        <w:tc>
          <w:tcPr>
            <w:tcW w:w="5103" w:type="dxa"/>
          </w:tcPr>
          <w:p w:rsidR="000D1F62" w:rsidRPr="00F24E92" w:rsidRDefault="000D1F62" w:rsidP="00154C55">
            <w:pPr>
              <w:spacing w:line="360" w:lineRule="auto"/>
              <w:rPr>
                <w:rFonts w:ascii="微软雅黑" w:hAnsi="微软雅黑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面积毛密度，容积率越小，理论上楼盘内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居住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使用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舒适度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越高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115B7D" w:rsidRPr="00154C55" w:rsidRDefault="000F1B03" w:rsidP="005B4A99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96.3</w:t>
            </w:r>
          </w:p>
        </w:tc>
      </w:tr>
      <w:tr w:rsidR="000D1F62" w:rsidRPr="00DD5074" w:rsidTr="00154C55">
        <w:trPr>
          <w:trHeight w:val="144"/>
        </w:trPr>
        <w:tc>
          <w:tcPr>
            <w:tcW w:w="1843" w:type="dxa"/>
            <w:vMerge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绿化率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绿化率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=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绿化面积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/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土地面积；理论上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绿化率越高，楼盘内居住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使用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舒适度越高。</w:t>
            </w:r>
          </w:p>
        </w:tc>
        <w:tc>
          <w:tcPr>
            <w:tcW w:w="1275" w:type="dxa"/>
            <w:vAlign w:val="center"/>
          </w:tcPr>
          <w:p w:rsidR="00B866C7" w:rsidRPr="00154C55" w:rsidRDefault="000F1B03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0F1B03">
              <w:rPr>
                <w:rFonts w:ascii="Tahoma" w:eastAsia="宋体" w:hAnsi="Tahoma" w:cs="Tahoma"/>
                <w:color w:val="333333"/>
                <w:sz w:val="21"/>
                <w:szCs w:val="21"/>
              </w:rPr>
              <w:t>94.0</w:t>
            </w:r>
          </w:p>
        </w:tc>
      </w:tr>
      <w:tr w:rsidR="000D1F62" w:rsidRPr="00DD5074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年代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以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建筑年代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衡量建筑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折旧情况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。理论上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建筑年代越早，房龄越老，建筑折旧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严重，房屋居住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使用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体验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越差。</w:t>
            </w:r>
          </w:p>
        </w:tc>
        <w:tc>
          <w:tcPr>
            <w:tcW w:w="1275" w:type="dxa"/>
            <w:vAlign w:val="center"/>
          </w:tcPr>
          <w:p w:rsidR="000D1F62" w:rsidRPr="00154C55" w:rsidRDefault="000F1B03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0F1B03">
              <w:rPr>
                <w:rFonts w:ascii="Tahoma" w:eastAsia="宋体" w:hAnsi="Tahoma" w:cs="Tahoma"/>
                <w:color w:val="333333"/>
                <w:sz w:val="21"/>
                <w:szCs w:val="21"/>
              </w:rPr>
              <w:t>94.0</w:t>
            </w:r>
          </w:p>
        </w:tc>
      </w:tr>
      <w:tr w:rsidR="000D1F62" w:rsidRPr="00DD5074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采用新技术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反映建筑工业化技术应用水平。若采用新技术则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100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分，否则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0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分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100.0</w:t>
            </w:r>
          </w:p>
        </w:tc>
      </w:tr>
      <w:tr w:rsidR="000D1F62" w:rsidRPr="00DD5074" w:rsidTr="00154C55">
        <w:trPr>
          <w:trHeight w:val="144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生活便利度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便捷度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2km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步行可达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范围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内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，公共交通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站点的数据量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。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理论上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公交站点越多，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公共交通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的选择和可达性越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0F1B03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0F1B03">
              <w:rPr>
                <w:rFonts w:ascii="Tahoma" w:eastAsia="宋体" w:hAnsi="Tahoma" w:cs="Tahoma"/>
                <w:color w:val="333333"/>
                <w:sz w:val="21"/>
                <w:szCs w:val="21"/>
              </w:rPr>
              <w:t>69.0</w:t>
            </w:r>
          </w:p>
        </w:tc>
      </w:tr>
      <w:tr w:rsidR="000D1F62" w:rsidRPr="00DD5074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购物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便捷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度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2km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步行可达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范围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商超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不含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便利店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数量。理论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商超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数量越多，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内居民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购物便捷性越优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0F1B03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0F1B03">
              <w:rPr>
                <w:rFonts w:ascii="Tahoma" w:eastAsia="宋体" w:hAnsi="Tahoma" w:cs="Tahoma"/>
                <w:color w:val="333333"/>
                <w:sz w:val="21"/>
                <w:szCs w:val="21"/>
              </w:rPr>
              <w:t>75.1</w:t>
            </w:r>
          </w:p>
        </w:tc>
      </w:tr>
      <w:tr w:rsidR="000D1F62" w:rsidRPr="00DD5074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医疗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资源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楼盘与城市内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三级甲等医院的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最近距离。理论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上，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距离三级甲等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医院越近，楼盘内居民可享受的医疗资源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越优。</w:t>
            </w:r>
          </w:p>
        </w:tc>
        <w:tc>
          <w:tcPr>
            <w:tcW w:w="1275" w:type="dxa"/>
            <w:vAlign w:val="center"/>
          </w:tcPr>
          <w:p w:rsidR="000D1F62" w:rsidRPr="00154C55" w:rsidRDefault="000F1B03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0F1B03">
              <w:rPr>
                <w:rFonts w:ascii="Tahoma" w:eastAsia="宋体" w:hAnsi="Tahoma" w:cs="Tahoma"/>
                <w:color w:val="333333"/>
                <w:sz w:val="21"/>
                <w:szCs w:val="21"/>
              </w:rPr>
              <w:t>83.6</w:t>
            </w:r>
          </w:p>
        </w:tc>
      </w:tr>
      <w:tr w:rsidR="000D1F62" w:rsidRPr="00DD5074" w:rsidTr="00154C55">
        <w:trPr>
          <w:trHeight w:val="144"/>
        </w:trPr>
        <w:tc>
          <w:tcPr>
            <w:tcW w:w="1843" w:type="dxa"/>
            <w:vMerge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教育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资源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2km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(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步行可达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范围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)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内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，幼儿园、小学的数量。理论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，学校数量越多，楼盘内居民可享有的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教育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资源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越优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:rsidR="000D1F62" w:rsidRPr="00154C55" w:rsidRDefault="000F1B03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0F1B03">
              <w:rPr>
                <w:rFonts w:ascii="Tahoma" w:eastAsia="宋体" w:hAnsi="Tahoma" w:cs="Tahoma"/>
                <w:color w:val="333333"/>
                <w:sz w:val="21"/>
                <w:szCs w:val="21"/>
              </w:rPr>
              <w:t>73.7</w:t>
            </w:r>
          </w:p>
        </w:tc>
      </w:tr>
      <w:tr w:rsidR="000D1F62" w:rsidRPr="00DD5074" w:rsidTr="00154C55">
        <w:trPr>
          <w:trHeight w:val="844"/>
        </w:trPr>
        <w:tc>
          <w:tcPr>
            <w:tcW w:w="1843" w:type="dxa"/>
            <w:vMerge w:val="restart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lastRenderedPageBreak/>
              <w:t>综合（其他）属性</w:t>
            </w: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单价同比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反映房产价值上升空间大小，同比上涨说明具有一定上升空间和投资价值，反之则反。</w:t>
            </w:r>
            <w:proofErr w:type="gramStart"/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同比越</w:t>
            </w:r>
            <w:proofErr w:type="gramEnd"/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大，项目越优。</w:t>
            </w:r>
          </w:p>
        </w:tc>
        <w:tc>
          <w:tcPr>
            <w:tcW w:w="1275" w:type="dxa"/>
            <w:vAlign w:val="center"/>
          </w:tcPr>
          <w:p w:rsidR="000D1F62" w:rsidRPr="00154C55" w:rsidRDefault="000F1B03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0F1B03">
              <w:rPr>
                <w:rFonts w:ascii="Tahoma" w:eastAsia="宋体" w:hAnsi="Tahoma" w:cs="Tahoma"/>
                <w:color w:val="333333"/>
                <w:sz w:val="21"/>
                <w:szCs w:val="21"/>
              </w:rPr>
              <w:t>96.1</w:t>
            </w:r>
          </w:p>
        </w:tc>
      </w:tr>
      <w:tr w:rsidR="000D1F62" w:rsidRPr="00DD5074" w:rsidTr="00154C55">
        <w:trPr>
          <w:trHeight w:val="144"/>
        </w:trPr>
        <w:tc>
          <w:tcPr>
            <w:tcW w:w="1843" w:type="dxa"/>
            <w:vMerge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D1F62" w:rsidRPr="00154C55" w:rsidRDefault="000D1F62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租售比</w:t>
            </w:r>
          </w:p>
        </w:tc>
        <w:tc>
          <w:tcPr>
            <w:tcW w:w="5103" w:type="dxa"/>
          </w:tcPr>
          <w:p w:rsidR="000D1F62" w:rsidRPr="00154C55" w:rsidRDefault="000D1F62" w:rsidP="00154C55">
            <w:pPr>
              <w:spacing w:line="360" w:lineRule="auto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月租金与房价之比，衡量一个区域楼市运行是否良好的指标之一，比值越大，房产投资价值越大，项目越优。</w:t>
            </w:r>
          </w:p>
        </w:tc>
        <w:tc>
          <w:tcPr>
            <w:tcW w:w="1275" w:type="dxa"/>
            <w:vAlign w:val="center"/>
          </w:tcPr>
          <w:p w:rsidR="000D1F62" w:rsidRPr="00154C55" w:rsidRDefault="000F1B03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0F1B03">
              <w:rPr>
                <w:rFonts w:ascii="Tahoma" w:eastAsia="宋体" w:hAnsi="Tahoma" w:cs="Tahoma"/>
                <w:color w:val="333333"/>
                <w:sz w:val="21"/>
                <w:szCs w:val="21"/>
              </w:rPr>
              <w:t>72.3</w:t>
            </w:r>
          </w:p>
        </w:tc>
      </w:tr>
      <w:tr w:rsidR="003279D9" w:rsidRPr="00DD5074" w:rsidTr="00154C55">
        <w:trPr>
          <w:trHeight w:val="632"/>
        </w:trPr>
        <w:tc>
          <w:tcPr>
            <w:tcW w:w="1843" w:type="dxa"/>
            <w:vAlign w:val="center"/>
          </w:tcPr>
          <w:p w:rsidR="003279D9" w:rsidRPr="00154C55" w:rsidRDefault="003279D9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楼盘总评分</w:t>
            </w:r>
          </w:p>
        </w:tc>
        <w:tc>
          <w:tcPr>
            <w:tcW w:w="6663" w:type="dxa"/>
            <w:gridSpan w:val="2"/>
            <w:vAlign w:val="center"/>
          </w:tcPr>
          <w:p w:rsidR="003279D9" w:rsidRPr="00F24E92" w:rsidRDefault="003279D9" w:rsidP="00154C55">
            <w:pPr>
              <w:spacing w:line="360" w:lineRule="auto"/>
              <w:rPr>
                <w:rFonts w:ascii="微软雅黑" w:hAnsi="微软雅黑"/>
              </w:rPr>
            </w:pP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以上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信息的</w:t>
            </w:r>
            <w:r w:rsidRPr="00154C55">
              <w:rPr>
                <w:rFonts w:ascii="Tahoma" w:eastAsia="宋体" w:hAnsi="Tahoma" w:cs="Tahoma" w:hint="eastAsia"/>
                <w:color w:val="333333"/>
                <w:sz w:val="21"/>
                <w:szCs w:val="21"/>
              </w:rPr>
              <w:t>综合</w:t>
            </w:r>
            <w:r w:rsidRPr="00154C55">
              <w:rPr>
                <w:rFonts w:ascii="Tahoma" w:eastAsia="宋体" w:hAnsi="Tahoma" w:cs="Tahoma"/>
                <w:color w:val="333333"/>
                <w:sz w:val="21"/>
                <w:szCs w:val="21"/>
              </w:rPr>
              <w:t>评分</w:t>
            </w:r>
          </w:p>
        </w:tc>
        <w:tc>
          <w:tcPr>
            <w:tcW w:w="1275" w:type="dxa"/>
            <w:vAlign w:val="center"/>
          </w:tcPr>
          <w:p w:rsidR="003E41C7" w:rsidRPr="00392144" w:rsidRDefault="000F1B03" w:rsidP="00154C55">
            <w:pPr>
              <w:spacing w:line="360" w:lineRule="auto"/>
              <w:jc w:val="center"/>
              <w:rPr>
                <w:rFonts w:ascii="Tahoma" w:eastAsia="宋体" w:hAnsi="Tahoma" w:cs="Tahoma"/>
                <w:color w:val="333333"/>
                <w:sz w:val="21"/>
                <w:szCs w:val="21"/>
              </w:rPr>
            </w:pPr>
            <w:r w:rsidRPr="000F1B03">
              <w:rPr>
                <w:rFonts w:ascii="Tahoma" w:eastAsia="宋体" w:hAnsi="Tahoma" w:cs="Tahoma"/>
                <w:color w:val="333333"/>
                <w:sz w:val="21"/>
                <w:szCs w:val="21"/>
              </w:rPr>
              <w:t>93.7</w:t>
            </w:r>
          </w:p>
        </w:tc>
      </w:tr>
    </w:tbl>
    <w:p w:rsidR="003279D9" w:rsidRPr="00154C55" w:rsidRDefault="007E1543" w:rsidP="00DB7837">
      <w:pPr>
        <w:pStyle w:val="1"/>
        <w:jc w:val="left"/>
        <w:rPr>
          <w:rFonts w:ascii="宋体" w:eastAsia="宋体" w:hAnsi="宋体"/>
          <w:sz w:val="28"/>
          <w:szCs w:val="28"/>
        </w:rPr>
      </w:pPr>
      <w:r w:rsidRPr="00154C55">
        <w:rPr>
          <w:rFonts w:ascii="宋体" w:eastAsia="宋体" w:hAnsi="宋体" w:hint="eastAsia"/>
          <w:sz w:val="28"/>
          <w:szCs w:val="28"/>
        </w:rPr>
        <w:t>二、与所在城市</w:t>
      </w:r>
      <w:r w:rsidR="00011ACA" w:rsidRPr="00154C55">
        <w:rPr>
          <w:rFonts w:ascii="宋体" w:eastAsia="宋体" w:hAnsi="宋体" w:hint="eastAsia"/>
          <w:sz w:val="28"/>
          <w:szCs w:val="28"/>
        </w:rPr>
        <w:t>其他项目中等水平比较</w:t>
      </w:r>
    </w:p>
    <w:p w:rsidR="003279D9" w:rsidRDefault="000F1B03" w:rsidP="00B451FC">
      <w:pPr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58BF35F6" wp14:editId="0EAC2B58">
            <wp:extent cx="5274310" cy="3403883"/>
            <wp:effectExtent l="0" t="0" r="21590" b="2540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10E6" w:rsidRDefault="006A10E6" w:rsidP="000C7CD3">
      <w:pPr>
        <w:rPr>
          <w:b/>
        </w:rPr>
      </w:pPr>
    </w:p>
    <w:p w:rsidR="006A10E6" w:rsidRDefault="006A10E6" w:rsidP="000C7CD3">
      <w:pPr>
        <w:rPr>
          <w:b/>
        </w:rPr>
      </w:pPr>
    </w:p>
    <w:p w:rsidR="000C7CD3" w:rsidRPr="004334E2" w:rsidRDefault="000C7CD3" w:rsidP="000C7CD3">
      <w:pPr>
        <w:rPr>
          <w:b/>
          <w:color w:val="7F7F7F" w:themeColor="text1" w:themeTint="80"/>
        </w:rPr>
      </w:pPr>
      <w:r w:rsidRPr="004334E2">
        <w:rPr>
          <w:b/>
          <w:color w:val="7F7F7F" w:themeColor="text1" w:themeTint="80"/>
        </w:rPr>
        <w:t>注：</w:t>
      </w:r>
    </w:p>
    <w:p w:rsidR="00C54700" w:rsidRPr="004334E2" w:rsidRDefault="000C7CD3" w:rsidP="000C7CD3">
      <w:pPr>
        <w:rPr>
          <w:rFonts w:ascii="微软雅黑" w:eastAsia="微软雅黑" w:hAnsi="微软雅黑"/>
          <w:color w:val="7F7F7F" w:themeColor="text1" w:themeTint="80"/>
        </w:rPr>
      </w:pPr>
      <w:r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[1]</w:t>
      </w:r>
      <w:r w:rsidR="00B614C8" w:rsidRPr="004334E2">
        <w:rPr>
          <w:rFonts w:hint="eastAsia"/>
          <w:color w:val="7F7F7F" w:themeColor="text1" w:themeTint="80"/>
        </w:rPr>
        <w:t xml:space="preserve"> </w:t>
      </w:r>
      <w:r w:rsidR="004334E2" w:rsidRPr="004334E2">
        <w:rPr>
          <w:rFonts w:hint="eastAsia"/>
          <w:color w:val="7F7F7F" w:themeColor="text1" w:themeTint="80"/>
          <w:sz w:val="18"/>
          <w:szCs w:val="18"/>
        </w:rPr>
        <w:t>青岛</w:t>
      </w:r>
      <w:proofErr w:type="gramStart"/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禧</w:t>
      </w:r>
      <w:proofErr w:type="gramEnd"/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泰</w:t>
      </w:r>
      <w:r w:rsidR="004334E2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房地产数据有限</w:t>
      </w:r>
      <w:r w:rsidR="00B614C8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公司是全国房地产市场数据服务商，为国家机关、学术研究机构、企业、媒体和公众提供房地产数据和应用服务。公司成立于2005年，是国内成立最早的房地产大数据公司。</w:t>
      </w:r>
      <w:r w:rsidR="00174C77" w:rsidRPr="004334E2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2014年与中国房地产业协会合作打造“中国房价行情”平台，实时发布全国、各城市、城市各区域和各楼盘小区的房价和租金实况、预报以及供求信息，为政府、房地产研究、投资开发、金融信贷以及社会公众提供服务。</w:t>
      </w:r>
    </w:p>
    <w:sectPr w:rsidR="00C54700" w:rsidRPr="004334E2" w:rsidSect="00997AB1">
      <w:headerReference w:type="default" r:id="rId10"/>
      <w:footerReference w:type="default" r:id="rId11"/>
      <w:pgSz w:w="11906" w:h="16838"/>
      <w:pgMar w:top="1440" w:right="1800" w:bottom="1440" w:left="1800" w:header="737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F3" w:rsidRDefault="002045F3" w:rsidP="00C54700">
      <w:pPr>
        <w:ind w:firstLine="560"/>
      </w:pPr>
      <w:r>
        <w:separator/>
      </w:r>
    </w:p>
  </w:endnote>
  <w:endnote w:type="continuationSeparator" w:id="0">
    <w:p w:rsidR="002045F3" w:rsidRDefault="002045F3" w:rsidP="00C54700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7526"/>
      <w:docPartObj>
        <w:docPartGallery w:val="Page Numbers (Bottom of Page)"/>
        <w:docPartUnique/>
      </w:docPartObj>
    </w:sdtPr>
    <w:sdtEndPr/>
    <w:sdtContent>
      <w:p w:rsidR="00997AB1" w:rsidRDefault="001175ED" w:rsidP="00F906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B03" w:rsidRPr="000F1B0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F3" w:rsidRDefault="002045F3" w:rsidP="00C54700">
      <w:pPr>
        <w:ind w:firstLine="560"/>
      </w:pPr>
      <w:r>
        <w:separator/>
      </w:r>
    </w:p>
  </w:footnote>
  <w:footnote w:type="continuationSeparator" w:id="0">
    <w:p w:rsidR="002045F3" w:rsidRDefault="002045F3" w:rsidP="00C54700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92" w:rsidRDefault="00174C77" w:rsidP="00174C77">
    <w:pPr>
      <w:pStyle w:val="a3"/>
      <w:jc w:val="right"/>
    </w:pPr>
    <w:r w:rsidRPr="00174C77">
      <w:rPr>
        <w:rFonts w:hint="eastAsia"/>
      </w:rPr>
      <w:t>中国房地产业协会</w:t>
    </w:r>
    <w:r w:rsidRPr="00174C77">
      <w:rPr>
        <w:rFonts w:hint="eastAsia"/>
      </w:rPr>
      <w:t xml:space="preserve"> </w:t>
    </w:r>
    <w:r w:rsidRPr="00174C77">
      <w:rPr>
        <w:rFonts w:hint="eastAsia"/>
      </w:rPr>
      <w:t>住房和城乡建设部住宅产业化促进中心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E2D"/>
    <w:multiLevelType w:val="hybridMultilevel"/>
    <w:tmpl w:val="03D2F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616427"/>
    <w:multiLevelType w:val="hybridMultilevel"/>
    <w:tmpl w:val="DE04FD2C"/>
    <w:lvl w:ilvl="0" w:tplc="2438C5C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13F12814"/>
    <w:multiLevelType w:val="hybridMultilevel"/>
    <w:tmpl w:val="9628FB12"/>
    <w:lvl w:ilvl="0" w:tplc="1C184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D3286A"/>
    <w:multiLevelType w:val="hybridMultilevel"/>
    <w:tmpl w:val="58564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F9545B"/>
    <w:multiLevelType w:val="hybridMultilevel"/>
    <w:tmpl w:val="C35C5690"/>
    <w:lvl w:ilvl="0" w:tplc="1C18423E">
      <w:start w:val="1"/>
      <w:numFmt w:val="decimalEnclosedCircle"/>
      <w:lvlText w:val="%1"/>
      <w:lvlJc w:val="left"/>
      <w:pPr>
        <w:ind w:left="1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5">
    <w:nsid w:val="35105710"/>
    <w:multiLevelType w:val="hybridMultilevel"/>
    <w:tmpl w:val="FD94D084"/>
    <w:lvl w:ilvl="0" w:tplc="72280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CF5991"/>
    <w:multiLevelType w:val="hybridMultilevel"/>
    <w:tmpl w:val="30769C72"/>
    <w:lvl w:ilvl="0" w:tplc="67161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4552B1"/>
    <w:multiLevelType w:val="hybridMultilevel"/>
    <w:tmpl w:val="A6849FDE"/>
    <w:lvl w:ilvl="0" w:tplc="E4D66F5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576265"/>
    <w:multiLevelType w:val="hybridMultilevel"/>
    <w:tmpl w:val="BECA06B4"/>
    <w:lvl w:ilvl="0" w:tplc="652CC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2E3FB2"/>
    <w:multiLevelType w:val="hybridMultilevel"/>
    <w:tmpl w:val="A97C8656"/>
    <w:lvl w:ilvl="0" w:tplc="F1A03C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56246F3A"/>
    <w:multiLevelType w:val="hybridMultilevel"/>
    <w:tmpl w:val="BC824910"/>
    <w:lvl w:ilvl="0" w:tplc="04090019">
      <w:start w:val="1"/>
      <w:numFmt w:val="lowerLetter"/>
      <w:lvlText w:val="%1)"/>
      <w:lvlJc w:val="left"/>
      <w:pPr>
        <w:ind w:left="10" w:hanging="420"/>
      </w:p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11">
    <w:nsid w:val="56C6233B"/>
    <w:multiLevelType w:val="hybridMultilevel"/>
    <w:tmpl w:val="D3528966"/>
    <w:lvl w:ilvl="0" w:tplc="597E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00"/>
    <w:rsid w:val="00004441"/>
    <w:rsid w:val="00011ACA"/>
    <w:rsid w:val="000647CB"/>
    <w:rsid w:val="000677E5"/>
    <w:rsid w:val="00072E97"/>
    <w:rsid w:val="00076629"/>
    <w:rsid w:val="000A164B"/>
    <w:rsid w:val="000B15C5"/>
    <w:rsid w:val="000C2A43"/>
    <w:rsid w:val="000C7CD3"/>
    <w:rsid w:val="000D0385"/>
    <w:rsid w:val="000D1F62"/>
    <w:rsid w:val="000E3B66"/>
    <w:rsid w:val="000E5B7A"/>
    <w:rsid w:val="000E79FC"/>
    <w:rsid w:val="000F1B03"/>
    <w:rsid w:val="000F71E2"/>
    <w:rsid w:val="00104775"/>
    <w:rsid w:val="001116A0"/>
    <w:rsid w:val="00115B7D"/>
    <w:rsid w:val="001175ED"/>
    <w:rsid w:val="00122B84"/>
    <w:rsid w:val="00124937"/>
    <w:rsid w:val="00141AD3"/>
    <w:rsid w:val="00152448"/>
    <w:rsid w:val="00154C55"/>
    <w:rsid w:val="00156065"/>
    <w:rsid w:val="0017093E"/>
    <w:rsid w:val="0017166B"/>
    <w:rsid w:val="00172D4F"/>
    <w:rsid w:val="00174C77"/>
    <w:rsid w:val="00184580"/>
    <w:rsid w:val="001A710F"/>
    <w:rsid w:val="001D4F2A"/>
    <w:rsid w:val="001E5A98"/>
    <w:rsid w:val="001F61EE"/>
    <w:rsid w:val="001F708D"/>
    <w:rsid w:val="001F75C5"/>
    <w:rsid w:val="00202F47"/>
    <w:rsid w:val="002045F3"/>
    <w:rsid w:val="0021005B"/>
    <w:rsid w:val="00222F85"/>
    <w:rsid w:val="00241D35"/>
    <w:rsid w:val="00256BC5"/>
    <w:rsid w:val="0026206B"/>
    <w:rsid w:val="00266501"/>
    <w:rsid w:val="002810B9"/>
    <w:rsid w:val="002A70EE"/>
    <w:rsid w:val="002B7F95"/>
    <w:rsid w:val="002F212D"/>
    <w:rsid w:val="00300C0A"/>
    <w:rsid w:val="00301982"/>
    <w:rsid w:val="00317A94"/>
    <w:rsid w:val="00320869"/>
    <w:rsid w:val="003279D9"/>
    <w:rsid w:val="0033061A"/>
    <w:rsid w:val="0033437D"/>
    <w:rsid w:val="00344966"/>
    <w:rsid w:val="00344A4F"/>
    <w:rsid w:val="003556E8"/>
    <w:rsid w:val="0036291F"/>
    <w:rsid w:val="003630C2"/>
    <w:rsid w:val="00366BAF"/>
    <w:rsid w:val="00376E1C"/>
    <w:rsid w:val="0038315A"/>
    <w:rsid w:val="00392144"/>
    <w:rsid w:val="003937DD"/>
    <w:rsid w:val="003A5125"/>
    <w:rsid w:val="003B2571"/>
    <w:rsid w:val="003C0035"/>
    <w:rsid w:val="003C4CCA"/>
    <w:rsid w:val="003D4E2F"/>
    <w:rsid w:val="003D7C90"/>
    <w:rsid w:val="003E0C23"/>
    <w:rsid w:val="003E23CA"/>
    <w:rsid w:val="003E41C7"/>
    <w:rsid w:val="004015D5"/>
    <w:rsid w:val="00407B65"/>
    <w:rsid w:val="0041687A"/>
    <w:rsid w:val="00426997"/>
    <w:rsid w:val="004334E2"/>
    <w:rsid w:val="0046459A"/>
    <w:rsid w:val="00484717"/>
    <w:rsid w:val="00487063"/>
    <w:rsid w:val="004B3C58"/>
    <w:rsid w:val="004C1ADA"/>
    <w:rsid w:val="004D6F4A"/>
    <w:rsid w:val="004E4EFB"/>
    <w:rsid w:val="00512262"/>
    <w:rsid w:val="00512D34"/>
    <w:rsid w:val="00514F8E"/>
    <w:rsid w:val="005464FA"/>
    <w:rsid w:val="00561849"/>
    <w:rsid w:val="00574B6D"/>
    <w:rsid w:val="00577104"/>
    <w:rsid w:val="00580B0E"/>
    <w:rsid w:val="00585B2A"/>
    <w:rsid w:val="005B4A99"/>
    <w:rsid w:val="005C1FEB"/>
    <w:rsid w:val="005D402D"/>
    <w:rsid w:val="005D5D41"/>
    <w:rsid w:val="005F3B0B"/>
    <w:rsid w:val="005F69EA"/>
    <w:rsid w:val="005F7AAF"/>
    <w:rsid w:val="006009B4"/>
    <w:rsid w:val="00601C86"/>
    <w:rsid w:val="00607F83"/>
    <w:rsid w:val="00621982"/>
    <w:rsid w:val="00634DA3"/>
    <w:rsid w:val="00651B11"/>
    <w:rsid w:val="006621A1"/>
    <w:rsid w:val="0067641D"/>
    <w:rsid w:val="00676871"/>
    <w:rsid w:val="00695C75"/>
    <w:rsid w:val="006A10E6"/>
    <w:rsid w:val="006A44E8"/>
    <w:rsid w:val="006B5113"/>
    <w:rsid w:val="006C3169"/>
    <w:rsid w:val="006C35AD"/>
    <w:rsid w:val="006D68E8"/>
    <w:rsid w:val="006E1757"/>
    <w:rsid w:val="006E4972"/>
    <w:rsid w:val="006F2F86"/>
    <w:rsid w:val="006F5475"/>
    <w:rsid w:val="007007E4"/>
    <w:rsid w:val="00703741"/>
    <w:rsid w:val="00717ECE"/>
    <w:rsid w:val="00723DFB"/>
    <w:rsid w:val="00733644"/>
    <w:rsid w:val="00742A8B"/>
    <w:rsid w:val="007465E0"/>
    <w:rsid w:val="0076047F"/>
    <w:rsid w:val="007638BD"/>
    <w:rsid w:val="007879D3"/>
    <w:rsid w:val="00790742"/>
    <w:rsid w:val="00790A47"/>
    <w:rsid w:val="00792701"/>
    <w:rsid w:val="00793738"/>
    <w:rsid w:val="00794C9C"/>
    <w:rsid w:val="007B79AF"/>
    <w:rsid w:val="007D1C9A"/>
    <w:rsid w:val="007E1543"/>
    <w:rsid w:val="007E3CA4"/>
    <w:rsid w:val="008006FD"/>
    <w:rsid w:val="00804358"/>
    <w:rsid w:val="00805BF7"/>
    <w:rsid w:val="00825B0A"/>
    <w:rsid w:val="00837934"/>
    <w:rsid w:val="00842A70"/>
    <w:rsid w:val="008441B0"/>
    <w:rsid w:val="00863CAF"/>
    <w:rsid w:val="00877810"/>
    <w:rsid w:val="008829E2"/>
    <w:rsid w:val="00893B7C"/>
    <w:rsid w:val="00894931"/>
    <w:rsid w:val="008A3832"/>
    <w:rsid w:val="008B009C"/>
    <w:rsid w:val="008E28C8"/>
    <w:rsid w:val="00914FA7"/>
    <w:rsid w:val="00920837"/>
    <w:rsid w:val="009265E5"/>
    <w:rsid w:val="00944B81"/>
    <w:rsid w:val="00966A68"/>
    <w:rsid w:val="00966DA6"/>
    <w:rsid w:val="0098448C"/>
    <w:rsid w:val="00991935"/>
    <w:rsid w:val="00995785"/>
    <w:rsid w:val="00996F01"/>
    <w:rsid w:val="00997AB1"/>
    <w:rsid w:val="009A1AFF"/>
    <w:rsid w:val="009B3286"/>
    <w:rsid w:val="009D5FB4"/>
    <w:rsid w:val="00A0106E"/>
    <w:rsid w:val="00A10570"/>
    <w:rsid w:val="00A11023"/>
    <w:rsid w:val="00A223C0"/>
    <w:rsid w:val="00A27EC2"/>
    <w:rsid w:val="00A3539C"/>
    <w:rsid w:val="00A47348"/>
    <w:rsid w:val="00A507B3"/>
    <w:rsid w:val="00A60D1E"/>
    <w:rsid w:val="00A760E1"/>
    <w:rsid w:val="00A76882"/>
    <w:rsid w:val="00A95D8E"/>
    <w:rsid w:val="00AB5916"/>
    <w:rsid w:val="00AF5AD3"/>
    <w:rsid w:val="00B1052A"/>
    <w:rsid w:val="00B13340"/>
    <w:rsid w:val="00B161DB"/>
    <w:rsid w:val="00B31834"/>
    <w:rsid w:val="00B451FC"/>
    <w:rsid w:val="00B614C8"/>
    <w:rsid w:val="00B66DF7"/>
    <w:rsid w:val="00B866C7"/>
    <w:rsid w:val="00B86E8C"/>
    <w:rsid w:val="00B9195D"/>
    <w:rsid w:val="00BC25EF"/>
    <w:rsid w:val="00BC48F8"/>
    <w:rsid w:val="00BE48B7"/>
    <w:rsid w:val="00BF2E3A"/>
    <w:rsid w:val="00C25449"/>
    <w:rsid w:val="00C26555"/>
    <w:rsid w:val="00C31A4F"/>
    <w:rsid w:val="00C42EA2"/>
    <w:rsid w:val="00C5395B"/>
    <w:rsid w:val="00C54700"/>
    <w:rsid w:val="00C56A5B"/>
    <w:rsid w:val="00C83A6C"/>
    <w:rsid w:val="00CA2DAF"/>
    <w:rsid w:val="00CB29E3"/>
    <w:rsid w:val="00CB73D6"/>
    <w:rsid w:val="00CF041B"/>
    <w:rsid w:val="00D06BB2"/>
    <w:rsid w:val="00D1129A"/>
    <w:rsid w:val="00D26165"/>
    <w:rsid w:val="00D51CF4"/>
    <w:rsid w:val="00D633B3"/>
    <w:rsid w:val="00D70C5F"/>
    <w:rsid w:val="00D77244"/>
    <w:rsid w:val="00D80693"/>
    <w:rsid w:val="00D96A54"/>
    <w:rsid w:val="00DA27EC"/>
    <w:rsid w:val="00DB7837"/>
    <w:rsid w:val="00DB7FFE"/>
    <w:rsid w:val="00DC2CBC"/>
    <w:rsid w:val="00DC3B5B"/>
    <w:rsid w:val="00DD5074"/>
    <w:rsid w:val="00DE11F8"/>
    <w:rsid w:val="00DE6E19"/>
    <w:rsid w:val="00DF25FE"/>
    <w:rsid w:val="00DF26D6"/>
    <w:rsid w:val="00E063E5"/>
    <w:rsid w:val="00E065C4"/>
    <w:rsid w:val="00E12123"/>
    <w:rsid w:val="00E13FB3"/>
    <w:rsid w:val="00E31C10"/>
    <w:rsid w:val="00E445DA"/>
    <w:rsid w:val="00E50B69"/>
    <w:rsid w:val="00E7586C"/>
    <w:rsid w:val="00E776FB"/>
    <w:rsid w:val="00E8588F"/>
    <w:rsid w:val="00EA08E4"/>
    <w:rsid w:val="00EA13A6"/>
    <w:rsid w:val="00EA7AAE"/>
    <w:rsid w:val="00EB6719"/>
    <w:rsid w:val="00ED5593"/>
    <w:rsid w:val="00EF27A3"/>
    <w:rsid w:val="00F168F9"/>
    <w:rsid w:val="00F213F9"/>
    <w:rsid w:val="00F24990"/>
    <w:rsid w:val="00F24E92"/>
    <w:rsid w:val="00F279C4"/>
    <w:rsid w:val="00F30161"/>
    <w:rsid w:val="00F30835"/>
    <w:rsid w:val="00F31CF6"/>
    <w:rsid w:val="00F533A9"/>
    <w:rsid w:val="00F54790"/>
    <w:rsid w:val="00F6331E"/>
    <w:rsid w:val="00F64825"/>
    <w:rsid w:val="00F77B9B"/>
    <w:rsid w:val="00F90112"/>
    <w:rsid w:val="00F90624"/>
    <w:rsid w:val="00FD2C69"/>
    <w:rsid w:val="00FE6173"/>
    <w:rsid w:val="00FF1DA9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78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70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547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54700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5C1FEB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2EA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279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79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7837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B78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70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5470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54700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5C1FEB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2EA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279D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279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783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万国城</a:t>
            </a:r>
            <a:r>
              <a:rPr lang="en-US" altLang="zh-CN"/>
              <a:t>MOMA</a:t>
            </a:r>
            <a:r>
              <a:rPr lang="zh-CN" altLang="en-US"/>
              <a:t>项目各指标得分情况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7992438670797923"/>
          <c:y val="0.20974115642261135"/>
          <c:w val="0.5246532751913906"/>
          <c:h val="0.69026685281975486"/>
        </c:manualLayout>
      </c:layout>
      <c:radarChart>
        <c:radarStyle val="marker"/>
        <c:varyColors val="0"/>
        <c:ser>
          <c:idx val="0"/>
          <c:order val="0"/>
          <c:tx>
            <c:strRef>
              <c:f>雷达图!$E$2211</c:f>
              <c:strCache>
                <c:ptCount val="1"/>
                <c:pt idx="0">
                  <c:v>万国城MOMA（长沙）项目三期17#、20#栋</c:v>
                </c:pt>
              </c:strCache>
            </c:strRef>
          </c:tx>
          <c:spPr>
            <a:ln w="31750">
              <a:solidFill>
                <a:srgbClr val="FF9618"/>
              </a:solidFill>
            </a:ln>
          </c:spPr>
          <c:marker>
            <c:symbol val="none"/>
          </c:marker>
          <c:cat>
            <c:strRef>
              <c:f>雷达图!$F$1:$O$1</c:f>
              <c:strCache>
                <c:ptCount val="10"/>
                <c:pt idx="0">
                  <c:v>容积率</c:v>
                </c:pt>
                <c:pt idx="1">
                  <c:v>绿化率</c:v>
                </c:pt>
                <c:pt idx="2">
                  <c:v>建筑年代</c:v>
                </c:pt>
                <c:pt idx="3">
                  <c:v>采用新技术</c:v>
                </c:pt>
                <c:pt idx="4">
                  <c:v>交通便捷度</c:v>
                </c:pt>
                <c:pt idx="5">
                  <c:v>购物便捷度</c:v>
                </c:pt>
                <c:pt idx="6">
                  <c:v>医疗资源</c:v>
                </c:pt>
                <c:pt idx="7">
                  <c:v>教育资源</c:v>
                </c:pt>
                <c:pt idx="8">
                  <c:v>单价同比</c:v>
                </c:pt>
                <c:pt idx="9">
                  <c:v>租售比</c:v>
                </c:pt>
              </c:strCache>
            </c:strRef>
          </c:cat>
          <c:val>
            <c:numRef>
              <c:f>雷达图!$F$2211:$O$2211</c:f>
              <c:numCache>
                <c:formatCode>0.0_ </c:formatCode>
                <c:ptCount val="10"/>
                <c:pt idx="0">
                  <c:v>96.282753669720506</c:v>
                </c:pt>
                <c:pt idx="1">
                  <c:v>94.009576651482405</c:v>
                </c:pt>
                <c:pt idx="2">
                  <c:v>93.970011839788398</c:v>
                </c:pt>
                <c:pt idx="3">
                  <c:v>100</c:v>
                </c:pt>
                <c:pt idx="4">
                  <c:v>69.036735710433007</c:v>
                </c:pt>
                <c:pt idx="5">
                  <c:v>75.109578219027597</c:v>
                </c:pt>
                <c:pt idx="6">
                  <c:v>83.645291952852205</c:v>
                </c:pt>
                <c:pt idx="7">
                  <c:v>73.725335702183401</c:v>
                </c:pt>
                <c:pt idx="8">
                  <c:v>96.1203013158961</c:v>
                </c:pt>
                <c:pt idx="9">
                  <c:v>72.322397713349602</c:v>
                </c:pt>
              </c:numCache>
            </c:numRef>
          </c:val>
        </c:ser>
        <c:ser>
          <c:idx val="1"/>
          <c:order val="1"/>
          <c:tx>
            <c:strRef>
              <c:f>雷达图!$E$2212</c:f>
              <c:strCache>
                <c:ptCount val="1"/>
                <c:pt idx="0">
                  <c:v>同城中等水平</c:v>
                </c:pt>
              </c:strCache>
            </c:strRef>
          </c:tx>
          <c:spPr>
            <a:ln w="31750">
              <a:solidFill>
                <a:srgbClr val="526573"/>
              </a:solidFill>
            </a:ln>
          </c:spPr>
          <c:marker>
            <c:symbol val="none"/>
          </c:marker>
          <c:cat>
            <c:strRef>
              <c:f>雷达图!$F$1:$O$1</c:f>
              <c:strCache>
                <c:ptCount val="10"/>
                <c:pt idx="0">
                  <c:v>容积率</c:v>
                </c:pt>
                <c:pt idx="1">
                  <c:v>绿化率</c:v>
                </c:pt>
                <c:pt idx="2">
                  <c:v>建筑年代</c:v>
                </c:pt>
                <c:pt idx="3">
                  <c:v>采用新技术</c:v>
                </c:pt>
                <c:pt idx="4">
                  <c:v>交通便捷度</c:v>
                </c:pt>
                <c:pt idx="5">
                  <c:v>购物便捷度</c:v>
                </c:pt>
                <c:pt idx="6">
                  <c:v>医疗资源</c:v>
                </c:pt>
                <c:pt idx="7">
                  <c:v>教育资源</c:v>
                </c:pt>
                <c:pt idx="8">
                  <c:v>单价同比</c:v>
                </c:pt>
                <c:pt idx="9">
                  <c:v>租售比</c:v>
                </c:pt>
              </c:strCache>
            </c:strRef>
          </c:cat>
          <c:val>
            <c:numRef>
              <c:f>雷达图!$F$2212:$O$2212</c:f>
              <c:numCache>
                <c:formatCode>0.0_ </c:formatCode>
                <c:ptCount val="10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8473344"/>
        <c:axId val="318474880"/>
      </c:radarChart>
      <c:catAx>
        <c:axId val="31847334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zh-CN"/>
          </a:p>
        </c:txPr>
        <c:crossAx val="318474880"/>
        <c:crosses val="autoZero"/>
        <c:auto val="1"/>
        <c:lblAlgn val="ctr"/>
        <c:lblOffset val="100"/>
        <c:noMultiLvlLbl val="0"/>
      </c:catAx>
      <c:valAx>
        <c:axId val="31847488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_ " sourceLinked="0"/>
        <c:majorTickMark val="cross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1200"/>
            </a:pPr>
            <a:endParaRPr lang="zh-CN"/>
          </a:p>
        </c:txPr>
        <c:crossAx val="318473344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"/>
          <c:y val="0.74601921494887768"/>
          <c:w val="0.30176238999536836"/>
          <c:h val="0.25000065782911135"/>
        </c:manualLayout>
      </c:layout>
      <c:overlay val="0"/>
      <c:txPr>
        <a:bodyPr/>
        <a:lstStyle/>
        <a:p>
          <a:pPr>
            <a:defRPr sz="1000"/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6013-A59A-4BFE-8AFE-977406F8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cityre</dc:creator>
  <cp:lastModifiedBy>cityre</cp:lastModifiedBy>
  <cp:revision>132</cp:revision>
  <cp:lastPrinted>2016-11-18T07:24:00Z</cp:lastPrinted>
  <dcterms:created xsi:type="dcterms:W3CDTF">2016-11-24T05:12:00Z</dcterms:created>
  <dcterms:modified xsi:type="dcterms:W3CDTF">2016-11-28T09:32:00Z</dcterms:modified>
</cp:coreProperties>
</file>