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b w:val="0"/>
          <w:bCs/>
          <w:sz w:val="24"/>
          <w:szCs w:val="24"/>
        </w:rPr>
      </w:pPr>
      <w:bookmarkStart w:id="0" w:name="_GoBack"/>
      <w:r>
        <w:rPr>
          <w:rFonts w:hint="eastAsia" w:ascii="微软雅黑" w:hAnsi="微软雅黑" w:eastAsia="微软雅黑" w:cs="微软雅黑"/>
          <w:b w:val="0"/>
          <w:bCs/>
          <w:sz w:val="24"/>
          <w:szCs w:val="24"/>
        </w:rPr>
        <w:t>2018年1-10月广州项目销售排行榜出炉！销冠售价1.75万/平起！</w:t>
      </w:r>
    </w:p>
    <w:bookmarkEnd w:id="0"/>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Fonts w:hint="eastAsia" w:ascii="微软雅黑" w:hAnsi="微软雅黑" w:eastAsia="微软雅黑" w:cs="微软雅黑"/>
          <w:color w:val="333333"/>
          <w:spacing w:val="30"/>
          <w:sz w:val="22"/>
          <w:szCs w:val="22"/>
          <w:shd w:val="clear" w:fill="FFFFFF"/>
        </w:rPr>
        <w:t>2018年1-10月，广州楼市</w:t>
      </w:r>
      <w:r>
        <w:rPr>
          <w:rFonts w:hint="eastAsia" w:ascii="微软雅黑" w:hAnsi="微软雅黑" w:eastAsia="微软雅黑" w:cs="微软雅黑"/>
          <w:color w:val="272727"/>
          <w:spacing w:val="8"/>
          <w:sz w:val="22"/>
          <w:szCs w:val="22"/>
          <w:shd w:val="clear" w:fill="FFFFFF"/>
        </w:rPr>
        <w:t>调控政策“常态化”背景下</w:t>
      </w:r>
      <w:r>
        <w:rPr>
          <w:rFonts w:hint="eastAsia" w:ascii="微软雅黑" w:hAnsi="微软雅黑" w:eastAsia="微软雅黑" w:cs="微软雅黑"/>
          <w:color w:val="333333"/>
          <w:spacing w:val="30"/>
          <w:sz w:val="22"/>
          <w:szCs w:val="22"/>
          <w:shd w:val="clear" w:fill="FFFFFF"/>
        </w:rPr>
        <w:t>，成交哑火。</w:t>
      </w:r>
      <w:r>
        <w:rPr>
          <w:rFonts w:hint="eastAsia" w:ascii="微软雅黑" w:hAnsi="微软雅黑" w:eastAsia="微软雅黑" w:cs="微软雅黑"/>
          <w:color w:val="272727"/>
          <w:spacing w:val="8"/>
          <w:sz w:val="22"/>
          <w:szCs w:val="22"/>
          <w:shd w:val="clear" w:fill="FFFFFF"/>
        </w:rPr>
        <w:t>据克而瑞数据统计，今年1-10月全市商品房销售 面积达</w:t>
      </w:r>
      <w:r>
        <w:rPr>
          <w:rFonts w:hint="eastAsia" w:ascii="微软雅黑" w:hAnsi="微软雅黑" w:eastAsia="微软雅黑" w:cs="微软雅黑"/>
          <w:color w:val="CC0000"/>
          <w:spacing w:val="8"/>
          <w:sz w:val="22"/>
          <w:szCs w:val="22"/>
          <w:shd w:val="clear" w:fill="FFFFFF"/>
        </w:rPr>
        <w:t>971.04万平方米</w:t>
      </w:r>
      <w:r>
        <w:rPr>
          <w:rFonts w:hint="eastAsia" w:ascii="微软雅黑" w:hAnsi="微软雅黑" w:eastAsia="微软雅黑" w:cs="微软雅黑"/>
          <w:color w:val="272727"/>
          <w:spacing w:val="8"/>
          <w:sz w:val="22"/>
          <w:szCs w:val="22"/>
          <w:shd w:val="clear" w:fill="FFFFFF"/>
        </w:rPr>
        <w:t>，同比减少</w:t>
      </w:r>
      <w:r>
        <w:rPr>
          <w:rFonts w:hint="eastAsia" w:ascii="微软雅黑" w:hAnsi="微软雅黑" w:eastAsia="微软雅黑" w:cs="微软雅黑"/>
          <w:color w:val="CC0000"/>
          <w:spacing w:val="8"/>
          <w:sz w:val="22"/>
          <w:szCs w:val="22"/>
          <w:shd w:val="clear" w:fill="FFFFFF"/>
        </w:rPr>
        <w:t>8.38%</w:t>
      </w:r>
      <w:r>
        <w:rPr>
          <w:rFonts w:hint="eastAsia" w:ascii="微软雅黑" w:hAnsi="微软雅黑" w:eastAsia="微软雅黑" w:cs="微软雅黑"/>
          <w:color w:val="272727"/>
          <w:spacing w:val="8"/>
          <w:sz w:val="22"/>
          <w:szCs w:val="22"/>
          <w:shd w:val="clear" w:fill="FFFFFF"/>
        </w:rPr>
        <w:t>；全市商品房销售达</w:t>
      </w:r>
      <w:r>
        <w:rPr>
          <w:rFonts w:hint="eastAsia" w:ascii="微软雅黑" w:hAnsi="微软雅黑" w:eastAsia="微软雅黑" w:cs="微软雅黑"/>
          <w:color w:val="CC0000"/>
          <w:spacing w:val="8"/>
          <w:sz w:val="22"/>
          <w:szCs w:val="22"/>
          <w:shd w:val="clear" w:fill="FFFFFF"/>
        </w:rPr>
        <w:t>12.83万套</w:t>
      </w:r>
      <w:r>
        <w:rPr>
          <w:rFonts w:hint="eastAsia" w:ascii="微软雅黑" w:hAnsi="微软雅黑" w:eastAsia="微软雅黑" w:cs="微软雅黑"/>
          <w:color w:val="272727"/>
          <w:spacing w:val="8"/>
          <w:sz w:val="22"/>
          <w:szCs w:val="22"/>
          <w:shd w:val="clear" w:fill="FFFFFF"/>
        </w:rPr>
        <w:t>，同比减少</w:t>
      </w:r>
      <w:r>
        <w:rPr>
          <w:rFonts w:hint="eastAsia" w:ascii="微软雅黑" w:hAnsi="微软雅黑" w:eastAsia="微软雅黑" w:cs="微软雅黑"/>
          <w:color w:val="CC0000"/>
          <w:spacing w:val="8"/>
          <w:sz w:val="22"/>
          <w:szCs w:val="22"/>
          <w:shd w:val="clear" w:fill="FFFFFF"/>
        </w:rPr>
        <w:t>11.45％</w:t>
      </w:r>
      <w:r>
        <w:rPr>
          <w:rFonts w:hint="eastAsia" w:ascii="微软雅黑" w:hAnsi="微软雅黑" w:eastAsia="微软雅黑" w:cs="微软雅黑"/>
          <w:color w:val="272727"/>
          <w:spacing w:val="8"/>
          <w:sz w:val="22"/>
          <w:szCs w:val="22"/>
          <w:shd w:val="clear" w:fill="FFFFFF"/>
        </w:rPr>
        <w:t>。</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Fonts w:hint="eastAsia" w:ascii="微软雅黑" w:hAnsi="微软雅黑" w:eastAsia="微软雅黑" w:cs="微软雅黑"/>
          <w:color w:val="333333"/>
          <w:spacing w:val="30"/>
          <w:sz w:val="22"/>
          <w:szCs w:val="22"/>
          <w:shd w:val="clear" w:fill="FFFFFF"/>
        </w:rPr>
        <w:t>在广州各个项目中，中海花湾壹号以单楼盘销售</w:t>
      </w:r>
      <w:r>
        <w:rPr>
          <w:rFonts w:hint="eastAsia" w:ascii="微软雅黑" w:hAnsi="微软雅黑" w:eastAsia="微软雅黑" w:cs="微软雅黑"/>
          <w:color w:val="CC0000"/>
          <w:spacing w:val="8"/>
          <w:sz w:val="22"/>
          <w:szCs w:val="22"/>
          <w:shd w:val="clear" w:fill="FFFFFF"/>
        </w:rPr>
        <w:t>65.05亿元</w:t>
      </w:r>
      <w:r>
        <w:rPr>
          <w:rFonts w:hint="eastAsia" w:ascii="微软雅黑" w:hAnsi="微软雅黑" w:eastAsia="微软雅黑" w:cs="微软雅黑"/>
          <w:color w:val="333333"/>
          <w:spacing w:val="30"/>
          <w:sz w:val="22"/>
          <w:szCs w:val="22"/>
          <w:shd w:val="clear" w:fill="FFFFFF"/>
        </w:rPr>
        <w:t>的成绩在销售金额榜一举称王，南沙滨海花园亦凭借自身强劲的实力，以</w:t>
      </w:r>
      <w:r>
        <w:rPr>
          <w:rFonts w:hint="eastAsia" w:ascii="微软雅黑" w:hAnsi="微软雅黑" w:eastAsia="微软雅黑" w:cs="微软雅黑"/>
          <w:color w:val="CC0000"/>
          <w:spacing w:val="8"/>
          <w:sz w:val="22"/>
          <w:szCs w:val="22"/>
          <w:shd w:val="clear" w:fill="FFFFFF"/>
        </w:rPr>
        <w:t>28.46万</w:t>
      </w:r>
      <w:r>
        <w:rPr>
          <w:rFonts w:hint="eastAsia" w:ascii="微软雅黑" w:hAnsi="微软雅黑" w:eastAsia="微软雅黑" w:cs="微软雅黑"/>
          <w:color w:val="333333"/>
          <w:spacing w:val="30"/>
          <w:sz w:val="22"/>
          <w:szCs w:val="22"/>
          <w:shd w:val="clear" w:fill="FFFFFF"/>
        </w:rPr>
        <w:t>平方米的总成交面积斩获1-10月广州项目成交面积排行榜桂冠。此外，还有不少强劲的项目在榜单中崭露锋芒，激烈角逐！</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Fonts w:hint="eastAsia" w:ascii="微软雅黑" w:hAnsi="微软雅黑" w:eastAsia="微软雅黑" w:cs="微软雅黑"/>
          <w:color w:val="333333"/>
          <w:spacing w:val="30"/>
          <w:sz w:val="22"/>
          <w:szCs w:val="22"/>
          <w:shd w:val="clear" w:fill="FFFFFF"/>
        </w:rPr>
        <w:t>一起来看看2018年1-10月广州房地产市场是哪些项目傲视群雄，又是哪些项目跻身前列：</w:t>
      </w:r>
    </w:p>
    <w:p>
      <w:pPr>
        <w:keepNext w:val="0"/>
        <w:keepLines w:val="0"/>
        <w:widowControl/>
        <w:suppressLineNumbers w:val="0"/>
        <w:jc w:val="left"/>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2018年1-10月广州项目销售金额/面积排行榜</w:t>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Fonts w:hint="eastAsia" w:ascii="微软雅黑" w:hAnsi="微软雅黑" w:eastAsia="微软雅黑" w:cs="微软雅黑"/>
          <w:spacing w:val="30"/>
          <w:shd w:val="clear" w:fill="FFFFFF"/>
        </w:rPr>
        <w:drawing>
          <wp:inline distT="0" distB="0" distL="114300" distR="114300">
            <wp:extent cx="5481955" cy="18485485"/>
            <wp:effectExtent l="0" t="0" r="4445" b="1206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481955" cy="18485485"/>
                    </a:xfrm>
                    <a:prstGeom prst="rect">
                      <a:avLst/>
                    </a:prstGeom>
                    <a:noFill/>
                    <a:ln w="9525">
                      <a:noFill/>
                    </a:ln>
                  </pic:spPr>
                </pic:pic>
              </a:graphicData>
            </a:graphic>
          </wp:inline>
        </w:drawing>
      </w:r>
    </w:p>
    <w:p>
      <w:pPr>
        <w:keepNext w:val="0"/>
        <w:keepLines w:val="0"/>
        <w:widowControl/>
        <w:suppressLineNumbers w:val="0"/>
        <w:jc w:val="center"/>
        <w:rPr>
          <w:rFonts w:hint="eastAsia" w:ascii="微软雅黑" w:hAnsi="微软雅黑" w:eastAsia="微软雅黑" w:cs="微软雅黑"/>
          <w:b/>
          <w:bCs/>
        </w:rPr>
      </w:pPr>
      <w:r>
        <w:rPr>
          <w:rFonts w:hint="eastAsia" w:ascii="微软雅黑" w:hAnsi="微软雅黑" w:eastAsia="微软雅黑" w:cs="微软雅黑"/>
          <w:b/>
          <w:bCs/>
          <w:kern w:val="0"/>
          <w:sz w:val="24"/>
          <w:szCs w:val="24"/>
          <w:lang w:val="en-US" w:eastAsia="zh-CN" w:bidi="ar"/>
        </w:rPr>
        <w:t>榜单解读</w:t>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Style w:val="5"/>
          <w:rFonts w:hint="eastAsia" w:ascii="微软雅黑" w:hAnsi="微软雅黑" w:eastAsia="微软雅黑" w:cs="微软雅黑"/>
          <w:color w:val="333333"/>
          <w:spacing w:val="30"/>
          <w:sz w:val="25"/>
          <w:szCs w:val="25"/>
          <w:shd w:val="clear" w:fill="FFFFFF"/>
        </w:rPr>
        <w:t>销售面积榜冠军售价低至1.75万/平</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项目销售金额排行榜：</w:t>
      </w:r>
      <w:r>
        <w:rPr>
          <w:rFonts w:hint="eastAsia" w:ascii="微软雅黑" w:hAnsi="微软雅黑" w:eastAsia="微软雅黑" w:cs="微软雅黑"/>
          <w:color w:val="333333"/>
          <w:spacing w:val="30"/>
          <w:sz w:val="22"/>
          <w:szCs w:val="22"/>
          <w:shd w:val="clear" w:fill="FFFFFF"/>
        </w:rPr>
        <w:t>在项目销售金额榜的TOP10楼盘中，前三名的报价均高于</w:t>
      </w:r>
      <w:r>
        <w:rPr>
          <w:rFonts w:hint="eastAsia" w:ascii="微软雅黑" w:hAnsi="微软雅黑" w:eastAsia="微软雅黑" w:cs="微软雅黑"/>
          <w:color w:val="FF0000"/>
          <w:spacing w:val="30"/>
          <w:sz w:val="22"/>
          <w:szCs w:val="22"/>
          <w:shd w:val="clear" w:fill="FFFFFF"/>
        </w:rPr>
        <w:t>4.5万</w:t>
      </w:r>
      <w:r>
        <w:rPr>
          <w:rFonts w:hint="eastAsia" w:ascii="微软雅黑" w:hAnsi="微软雅黑" w:eastAsia="微软雅黑" w:cs="微软雅黑"/>
          <w:color w:val="333333"/>
          <w:spacing w:val="30"/>
          <w:sz w:val="22"/>
          <w:szCs w:val="22"/>
          <w:shd w:val="clear" w:fill="FFFFFF"/>
        </w:rPr>
        <w:t>。其中TOP1的中海花湾壹号主推小户型，深受刚需客欢迎；排名第二的招商雍华府则是走高端产品路线，在售大户型别墅，主推四房单位，售价为</w:t>
      </w:r>
      <w:r>
        <w:rPr>
          <w:rFonts w:hint="eastAsia" w:ascii="微软雅黑" w:hAnsi="微软雅黑" w:eastAsia="微软雅黑" w:cs="微软雅黑"/>
          <w:color w:val="FF0000"/>
          <w:spacing w:val="30"/>
          <w:sz w:val="22"/>
          <w:szCs w:val="22"/>
          <w:shd w:val="clear" w:fill="FFFFFF"/>
        </w:rPr>
        <w:t>7.5-7.8万</w:t>
      </w:r>
      <w:r>
        <w:rPr>
          <w:rFonts w:hint="eastAsia" w:ascii="微软雅黑" w:hAnsi="微软雅黑" w:eastAsia="微软雅黑" w:cs="微软雅黑"/>
          <w:color w:val="333333"/>
          <w:spacing w:val="30"/>
          <w:sz w:val="22"/>
          <w:szCs w:val="22"/>
          <w:shd w:val="clear" w:fill="FFFFFF"/>
        </w:rPr>
        <w:t>/平，亦是TOP10中售价最高的项目；金额榜排名第三的华润天合位于天河奥体板块，在售户型为建面160㎡四房住宅，产品均价</w:t>
      </w:r>
      <w:r>
        <w:rPr>
          <w:rFonts w:hint="eastAsia" w:ascii="微软雅黑" w:hAnsi="微软雅黑" w:eastAsia="微软雅黑" w:cs="微软雅黑"/>
          <w:color w:val="FF0000"/>
          <w:spacing w:val="30"/>
          <w:sz w:val="22"/>
          <w:szCs w:val="22"/>
          <w:shd w:val="clear" w:fill="FFFFFF"/>
        </w:rPr>
        <w:t>4.8万/平</w:t>
      </w:r>
      <w:r>
        <w:rPr>
          <w:rFonts w:hint="eastAsia" w:ascii="微软雅黑" w:hAnsi="微软雅黑" w:eastAsia="微软雅黑" w:cs="微软雅黑"/>
          <w:color w:val="333333"/>
          <w:spacing w:val="30"/>
          <w:sz w:val="22"/>
          <w:szCs w:val="22"/>
          <w:shd w:val="clear" w:fill="FFFFFF"/>
        </w:rPr>
        <w:t>。紧随其后的南沙滨海花园在售的主要组团为越秀滨海新城与越秀东坡，其中越秀滨海新城售价</w:t>
      </w:r>
      <w:r>
        <w:rPr>
          <w:rFonts w:hint="eastAsia" w:ascii="微软雅黑" w:hAnsi="微软雅黑" w:eastAsia="微软雅黑" w:cs="微软雅黑"/>
          <w:color w:val="FF0000"/>
          <w:spacing w:val="30"/>
          <w:sz w:val="22"/>
          <w:szCs w:val="22"/>
          <w:shd w:val="clear" w:fill="FFFFFF"/>
        </w:rPr>
        <w:t>1.75万/平</w:t>
      </w:r>
      <w:r>
        <w:rPr>
          <w:rFonts w:hint="eastAsia" w:ascii="微软雅黑" w:hAnsi="微软雅黑" w:eastAsia="微软雅黑" w:cs="微软雅黑"/>
          <w:color w:val="333333"/>
          <w:spacing w:val="30"/>
          <w:sz w:val="22"/>
          <w:szCs w:val="22"/>
          <w:shd w:val="clear" w:fill="FFFFFF"/>
        </w:rPr>
        <w:t>起，越秀东坡售价为</w:t>
      </w:r>
      <w:r>
        <w:rPr>
          <w:rFonts w:hint="eastAsia" w:ascii="微软雅黑" w:hAnsi="微软雅黑" w:eastAsia="微软雅黑" w:cs="微软雅黑"/>
          <w:color w:val="FF0000"/>
          <w:spacing w:val="30"/>
          <w:sz w:val="22"/>
          <w:szCs w:val="22"/>
          <w:shd w:val="clear" w:fill="FFFFFF"/>
        </w:rPr>
        <w:t>2.3万/平</w:t>
      </w:r>
      <w:r>
        <w:rPr>
          <w:rFonts w:hint="eastAsia" w:ascii="微软雅黑" w:hAnsi="微软雅黑" w:eastAsia="微软雅黑" w:cs="微软雅黑"/>
          <w:color w:val="333333"/>
          <w:spacing w:val="30"/>
          <w:sz w:val="22"/>
          <w:szCs w:val="22"/>
          <w:shd w:val="clear" w:fill="FFFFFF"/>
        </w:rPr>
        <w:t>；TOP5的龙湖天宸原著作为龙湖集团首入广州的第一个原著系产品，以品质与设计的双重保障屡屡获得购房者的青睐，目前售价为</w:t>
      </w:r>
      <w:r>
        <w:rPr>
          <w:rFonts w:hint="eastAsia" w:ascii="微软雅黑" w:hAnsi="微软雅黑" w:eastAsia="微软雅黑" w:cs="微软雅黑"/>
          <w:color w:val="FF0000"/>
          <w:spacing w:val="30"/>
          <w:sz w:val="22"/>
          <w:szCs w:val="22"/>
          <w:shd w:val="clear" w:fill="FFFFFF"/>
        </w:rPr>
        <w:t>4.5万/平</w:t>
      </w:r>
      <w:r>
        <w:rPr>
          <w:rFonts w:hint="eastAsia" w:ascii="微软雅黑" w:hAnsi="微软雅黑" w:eastAsia="微软雅黑" w:cs="微软雅黑"/>
          <w:color w:val="333333"/>
          <w:spacing w:val="30"/>
          <w:sz w:val="22"/>
          <w:szCs w:val="22"/>
          <w:shd w:val="clear" w:fill="FFFFFF"/>
        </w:rPr>
        <w:t>。总体上看，TOP10楼盘报价中，有</w:t>
      </w:r>
      <w:r>
        <w:rPr>
          <w:rFonts w:hint="eastAsia" w:ascii="微软雅黑" w:hAnsi="微软雅黑" w:eastAsia="微软雅黑" w:cs="微软雅黑"/>
          <w:color w:val="FF0000"/>
          <w:spacing w:val="30"/>
          <w:sz w:val="22"/>
          <w:szCs w:val="22"/>
          <w:shd w:val="clear" w:fill="FFFFFF"/>
        </w:rPr>
        <w:t>6个</w:t>
      </w:r>
      <w:r>
        <w:rPr>
          <w:rFonts w:hint="eastAsia" w:ascii="微软雅黑" w:hAnsi="微软雅黑" w:eastAsia="微软雅黑" w:cs="微软雅黑"/>
          <w:color w:val="333333"/>
          <w:spacing w:val="30"/>
          <w:sz w:val="22"/>
          <w:szCs w:val="22"/>
          <w:shd w:val="clear" w:fill="FFFFFF"/>
        </w:rPr>
        <w:t>楼盘的售价在</w:t>
      </w:r>
      <w:r>
        <w:rPr>
          <w:rFonts w:hint="eastAsia" w:ascii="微软雅黑" w:hAnsi="微软雅黑" w:eastAsia="微软雅黑" w:cs="微软雅黑"/>
          <w:color w:val="FF0000"/>
          <w:spacing w:val="30"/>
          <w:sz w:val="22"/>
          <w:szCs w:val="22"/>
          <w:shd w:val="clear" w:fill="FFFFFF"/>
        </w:rPr>
        <w:t>4万-5万/平</w:t>
      </w:r>
      <w:r>
        <w:rPr>
          <w:rFonts w:hint="eastAsia" w:ascii="微软雅黑" w:hAnsi="微软雅黑" w:eastAsia="微软雅黑" w:cs="微软雅黑"/>
          <w:color w:val="333333"/>
          <w:spacing w:val="30"/>
          <w:sz w:val="22"/>
          <w:szCs w:val="22"/>
          <w:shd w:val="clear" w:fill="FFFFFF"/>
        </w:rPr>
        <w:t>之间，小于</w:t>
      </w:r>
      <w:r>
        <w:rPr>
          <w:rFonts w:hint="eastAsia" w:ascii="微软雅黑" w:hAnsi="微软雅黑" w:eastAsia="微软雅黑" w:cs="微软雅黑"/>
          <w:color w:val="FF0000"/>
          <w:spacing w:val="30"/>
          <w:sz w:val="22"/>
          <w:szCs w:val="22"/>
          <w:shd w:val="clear" w:fill="FFFFFF"/>
        </w:rPr>
        <w:t>4万/平</w:t>
      </w:r>
      <w:r>
        <w:rPr>
          <w:rFonts w:hint="eastAsia" w:ascii="微软雅黑" w:hAnsi="微软雅黑" w:eastAsia="微软雅黑" w:cs="微软雅黑"/>
          <w:color w:val="333333"/>
          <w:spacing w:val="30"/>
          <w:sz w:val="22"/>
          <w:szCs w:val="22"/>
          <w:shd w:val="clear" w:fill="FFFFFF"/>
        </w:rPr>
        <w:t>售价的楼盘有</w:t>
      </w:r>
      <w:r>
        <w:rPr>
          <w:rFonts w:hint="eastAsia" w:ascii="微软雅黑" w:hAnsi="微软雅黑" w:eastAsia="微软雅黑" w:cs="微软雅黑"/>
          <w:color w:val="FF0000"/>
          <w:spacing w:val="30"/>
          <w:sz w:val="22"/>
          <w:szCs w:val="22"/>
          <w:shd w:val="clear" w:fill="FFFFFF"/>
        </w:rPr>
        <w:t>3</w:t>
      </w:r>
      <w:r>
        <w:rPr>
          <w:rFonts w:hint="eastAsia" w:ascii="微软雅黑" w:hAnsi="微软雅黑" w:eastAsia="微软雅黑" w:cs="微软雅黑"/>
          <w:color w:val="333333"/>
          <w:spacing w:val="30"/>
          <w:sz w:val="22"/>
          <w:szCs w:val="22"/>
          <w:shd w:val="clear" w:fill="FFFFFF"/>
        </w:rPr>
        <w:t>个，而超过</w:t>
      </w:r>
      <w:r>
        <w:rPr>
          <w:rFonts w:hint="eastAsia" w:ascii="微软雅黑" w:hAnsi="微软雅黑" w:eastAsia="微软雅黑" w:cs="微软雅黑"/>
          <w:color w:val="FF0000"/>
          <w:spacing w:val="30"/>
          <w:sz w:val="22"/>
          <w:szCs w:val="22"/>
          <w:shd w:val="clear" w:fill="FFFFFF"/>
        </w:rPr>
        <w:t>5万/平</w:t>
      </w:r>
      <w:r>
        <w:rPr>
          <w:rFonts w:hint="eastAsia" w:ascii="微软雅黑" w:hAnsi="微软雅黑" w:eastAsia="微软雅黑" w:cs="微软雅黑"/>
          <w:color w:val="333333"/>
          <w:spacing w:val="30"/>
          <w:sz w:val="22"/>
          <w:szCs w:val="22"/>
          <w:shd w:val="clear" w:fill="FFFFFF"/>
        </w:rPr>
        <w:t>报价的楼盘仅有1个。</w:t>
      </w:r>
    </w:p>
    <w:p>
      <w:pPr>
        <w:pStyle w:val="3"/>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4981575" cy="4505325"/>
            <wp:effectExtent l="0" t="0" r="9525"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981575" cy="4505325"/>
                    </a:xfrm>
                    <a:prstGeom prst="rect">
                      <a:avLst/>
                    </a:prstGeom>
                    <a:noFill/>
                    <a:ln w="9525">
                      <a:noFill/>
                    </a:ln>
                  </pic:spPr>
                </pic:pic>
              </a:graphicData>
            </a:graphic>
          </wp:inline>
        </w:drawing>
      </w:r>
    </w:p>
    <w:p>
      <w:pPr>
        <w:pStyle w:val="3"/>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color w:val="888888"/>
          <w:sz w:val="21"/>
          <w:szCs w:val="21"/>
        </w:rPr>
        <w:t>备注：南沙滨海花园报价为其主要组团：越秀滨海新城、越秀东坡报价</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项目销售金额排行榜：</w:t>
      </w:r>
      <w:r>
        <w:rPr>
          <w:rFonts w:hint="eastAsia" w:ascii="微软雅黑" w:hAnsi="微软雅黑" w:eastAsia="微软雅黑" w:cs="微软雅黑"/>
          <w:color w:val="333333"/>
          <w:spacing w:val="30"/>
          <w:sz w:val="22"/>
          <w:szCs w:val="22"/>
          <w:shd w:val="clear" w:fill="FFFFFF"/>
        </w:rPr>
        <w:t>纵观项目销售面积榜的TOP10，我们发现大部分楼盘的报价都在</w:t>
      </w:r>
      <w:r>
        <w:rPr>
          <w:rFonts w:hint="eastAsia" w:ascii="微软雅黑" w:hAnsi="微软雅黑" w:eastAsia="微软雅黑" w:cs="微软雅黑"/>
          <w:color w:val="FF0000"/>
          <w:spacing w:val="30"/>
          <w:sz w:val="22"/>
          <w:szCs w:val="22"/>
          <w:shd w:val="clear" w:fill="FFFFFF"/>
        </w:rPr>
        <w:t>1万-3万</w:t>
      </w:r>
      <w:r>
        <w:rPr>
          <w:rFonts w:hint="eastAsia" w:ascii="微软雅黑" w:hAnsi="微软雅黑" w:eastAsia="微软雅黑" w:cs="微软雅黑"/>
          <w:color w:val="333333"/>
          <w:spacing w:val="30"/>
          <w:sz w:val="22"/>
          <w:szCs w:val="22"/>
          <w:shd w:val="clear" w:fill="FFFFFF"/>
        </w:rPr>
        <w:t>/平之间，比起面积榜中的项目报价要低上不少。其中TOP1的南沙滨海花园在金额榜排名第四，属于实力型选手；TOP2的阳光城丽景湾将推“澜悦”组团，主力产品为83-113平的三至四房单位，目前该楼盘报价为</w:t>
      </w:r>
      <w:r>
        <w:rPr>
          <w:rFonts w:hint="eastAsia" w:ascii="微软雅黑" w:hAnsi="微软雅黑" w:eastAsia="微软雅黑" w:cs="微软雅黑"/>
          <w:color w:val="FF0000"/>
          <w:spacing w:val="30"/>
          <w:sz w:val="22"/>
          <w:szCs w:val="22"/>
          <w:shd w:val="clear" w:fill="FFFFFF"/>
        </w:rPr>
        <w:t>1.8-1.95万/平</w:t>
      </w:r>
      <w:r>
        <w:rPr>
          <w:rFonts w:hint="eastAsia" w:ascii="微软雅黑" w:hAnsi="微软雅黑" w:eastAsia="微软雅黑" w:cs="微软雅黑"/>
          <w:color w:val="333333"/>
          <w:spacing w:val="30"/>
          <w:sz w:val="22"/>
          <w:szCs w:val="22"/>
          <w:shd w:val="clear" w:fill="FFFFFF"/>
        </w:rPr>
        <w:t>；TOP3的广州绿地城将推商铺，具体价格待定。第四名的绿湖国际城在售4栋三房住宅单位，涵盖建面89-117㎡，项目还有少量76㎡的两房单位在售，售价</w:t>
      </w:r>
      <w:r>
        <w:rPr>
          <w:rFonts w:hint="eastAsia" w:ascii="微软雅黑" w:hAnsi="微软雅黑" w:eastAsia="微软雅黑" w:cs="微软雅黑"/>
          <w:color w:val="FF0000"/>
          <w:spacing w:val="30"/>
          <w:sz w:val="22"/>
          <w:szCs w:val="22"/>
          <w:shd w:val="clear" w:fill="FFFFFF"/>
        </w:rPr>
        <w:t>1.72万/平</w:t>
      </w:r>
      <w:r>
        <w:rPr>
          <w:rFonts w:hint="eastAsia" w:ascii="微软雅黑" w:hAnsi="微软雅黑" w:eastAsia="微软雅黑" w:cs="微软雅黑"/>
          <w:color w:val="333333"/>
          <w:spacing w:val="30"/>
          <w:sz w:val="22"/>
          <w:szCs w:val="22"/>
          <w:shd w:val="clear" w:fill="FFFFFF"/>
        </w:rPr>
        <w:t>。广州亚运城排名第五，目前在售89-133㎡户型洋房，三至四房设计，价格</w:t>
      </w:r>
      <w:r>
        <w:rPr>
          <w:rFonts w:hint="eastAsia" w:ascii="微软雅黑" w:hAnsi="微软雅黑" w:eastAsia="微软雅黑" w:cs="微软雅黑"/>
          <w:color w:val="FF0000"/>
          <w:spacing w:val="30"/>
          <w:sz w:val="22"/>
          <w:szCs w:val="22"/>
          <w:shd w:val="clear" w:fill="FFFFFF"/>
        </w:rPr>
        <w:t>2.6万/平</w:t>
      </w:r>
      <w:r>
        <w:rPr>
          <w:rFonts w:hint="eastAsia" w:ascii="微软雅黑" w:hAnsi="微软雅黑" w:eastAsia="微软雅黑" w:cs="微软雅黑"/>
          <w:color w:val="333333"/>
          <w:spacing w:val="30"/>
          <w:sz w:val="22"/>
          <w:szCs w:val="22"/>
          <w:shd w:val="clear" w:fill="FFFFFF"/>
        </w:rPr>
        <w:t>。总体来看，TOP10中最高的报价为中海花湾壹号的</w:t>
      </w:r>
      <w:r>
        <w:rPr>
          <w:rFonts w:hint="eastAsia" w:ascii="微软雅黑" w:hAnsi="微软雅黑" w:eastAsia="微软雅黑" w:cs="微软雅黑"/>
          <w:color w:val="FF0000"/>
          <w:spacing w:val="30"/>
          <w:sz w:val="22"/>
          <w:szCs w:val="22"/>
          <w:shd w:val="clear" w:fill="FFFFFF"/>
        </w:rPr>
        <w:t>5万/平</w:t>
      </w:r>
      <w:r>
        <w:rPr>
          <w:rFonts w:hint="eastAsia" w:ascii="微软雅黑" w:hAnsi="微软雅黑" w:eastAsia="微软雅黑" w:cs="微软雅黑"/>
          <w:color w:val="333333"/>
          <w:spacing w:val="30"/>
          <w:sz w:val="22"/>
          <w:szCs w:val="22"/>
          <w:shd w:val="clear" w:fill="FFFFFF"/>
        </w:rPr>
        <w:t>，最低报价为绿湖国际城的</w:t>
      </w:r>
      <w:r>
        <w:rPr>
          <w:rFonts w:hint="eastAsia" w:ascii="微软雅黑" w:hAnsi="微软雅黑" w:eastAsia="微软雅黑" w:cs="微软雅黑"/>
          <w:color w:val="FF0000"/>
          <w:spacing w:val="30"/>
          <w:sz w:val="22"/>
          <w:szCs w:val="22"/>
          <w:shd w:val="clear" w:fill="FFFFFF"/>
        </w:rPr>
        <w:t>1.72万/平</w:t>
      </w:r>
      <w:r>
        <w:rPr>
          <w:rFonts w:hint="eastAsia" w:ascii="微软雅黑" w:hAnsi="微软雅黑" w:eastAsia="微软雅黑" w:cs="微软雅黑"/>
          <w:color w:val="333333"/>
          <w:spacing w:val="30"/>
          <w:sz w:val="22"/>
          <w:szCs w:val="22"/>
          <w:shd w:val="clear" w:fill="FFFFFF"/>
        </w:rPr>
        <w:t>。</w:t>
      </w:r>
      <w:r>
        <w:rPr>
          <w:rFonts w:hint="eastAsia" w:ascii="微软雅黑" w:hAnsi="微软雅黑" w:eastAsia="微软雅黑" w:cs="微软雅黑"/>
          <w:color w:val="FF0000"/>
          <w:spacing w:val="30"/>
          <w:sz w:val="22"/>
          <w:szCs w:val="22"/>
          <w:shd w:val="clear" w:fill="FFFFFF"/>
        </w:rPr>
        <w:t>2万/平</w:t>
      </w:r>
      <w:r>
        <w:rPr>
          <w:rFonts w:hint="eastAsia" w:ascii="微软雅黑" w:hAnsi="微软雅黑" w:eastAsia="微软雅黑" w:cs="微软雅黑"/>
          <w:color w:val="333333"/>
          <w:spacing w:val="30"/>
          <w:sz w:val="22"/>
          <w:szCs w:val="22"/>
          <w:shd w:val="clear" w:fill="FFFFFF"/>
        </w:rPr>
        <w:t>以下报价的楼盘有</w:t>
      </w:r>
      <w:r>
        <w:rPr>
          <w:rFonts w:hint="eastAsia" w:ascii="微软雅黑" w:hAnsi="微软雅黑" w:eastAsia="微软雅黑" w:cs="微软雅黑"/>
          <w:color w:val="FF0000"/>
          <w:spacing w:val="30"/>
          <w:sz w:val="22"/>
          <w:szCs w:val="22"/>
          <w:shd w:val="clear" w:fill="FFFFFF"/>
        </w:rPr>
        <w:t>4个</w:t>
      </w:r>
      <w:r>
        <w:rPr>
          <w:rFonts w:hint="eastAsia" w:ascii="微软雅黑" w:hAnsi="微软雅黑" w:eastAsia="微软雅黑" w:cs="微软雅黑"/>
          <w:color w:val="333333"/>
          <w:spacing w:val="30"/>
          <w:sz w:val="22"/>
          <w:szCs w:val="22"/>
          <w:shd w:val="clear" w:fill="FFFFFF"/>
        </w:rPr>
        <w:t>，占据TOP10中的半壁江山，刚需们的战斗力不容小觑。</w:t>
      </w:r>
      <w:r>
        <w:rPr>
          <w:rStyle w:val="5"/>
          <w:rFonts w:hint="eastAsia" w:ascii="微软雅黑" w:hAnsi="微软雅黑" w:eastAsia="微软雅黑" w:cs="微软雅黑"/>
          <w:color w:val="333333"/>
          <w:spacing w:val="30"/>
          <w:sz w:val="22"/>
          <w:szCs w:val="22"/>
          <w:shd w:val="clear" w:fill="FFFFFF"/>
        </w:rPr>
        <w:t> </w:t>
      </w:r>
    </w:p>
    <w:p>
      <w:pPr>
        <w:pStyle w:val="3"/>
        <w:keepNext w:val="0"/>
        <w:keepLines w:val="0"/>
        <w:widowControl/>
        <w:suppressLineNumbers w:val="0"/>
        <w:spacing w:after="375" w:afterAutospacing="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4876800" cy="45053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4876800" cy="4505325"/>
                    </a:xfrm>
                    <a:prstGeom prst="rect">
                      <a:avLst/>
                    </a:prstGeom>
                    <a:noFill/>
                    <a:ln w="9525">
                      <a:noFill/>
                    </a:ln>
                  </pic:spPr>
                </pic:pic>
              </a:graphicData>
            </a:graphic>
          </wp:inline>
        </w:drawing>
      </w:r>
    </w:p>
    <w:p>
      <w:pPr>
        <w:pStyle w:val="3"/>
        <w:keepNext w:val="0"/>
        <w:keepLines w:val="0"/>
        <w:widowControl/>
        <w:suppressLineNumbers w:val="0"/>
        <w:spacing w:after="375" w:afterAutospacing="0"/>
        <w:jc w:val="center"/>
        <w:rPr>
          <w:rFonts w:hint="eastAsia" w:ascii="微软雅黑" w:hAnsi="微软雅黑" w:eastAsia="微软雅黑" w:cs="微软雅黑"/>
        </w:rPr>
      </w:pPr>
      <w:r>
        <w:rPr>
          <w:rFonts w:hint="eastAsia" w:ascii="微软雅黑" w:hAnsi="微软雅黑" w:eastAsia="微软雅黑" w:cs="微软雅黑"/>
          <w:color w:val="888888"/>
          <w:sz w:val="21"/>
          <w:szCs w:val="21"/>
        </w:rPr>
        <w:t>备注：南沙滨海花园报价为其主要组团：越秀滨海新城、越秀东坡报价</w:t>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Style w:val="5"/>
          <w:rFonts w:hint="eastAsia" w:ascii="微软雅黑" w:hAnsi="微软雅黑" w:eastAsia="微软雅黑" w:cs="微软雅黑"/>
          <w:color w:val="333333"/>
          <w:spacing w:val="30"/>
          <w:sz w:val="25"/>
          <w:szCs w:val="25"/>
          <w:shd w:val="clear" w:fill="FFFFFF"/>
        </w:rPr>
        <w:t>销售面积榜广州东项目占比达6成</w:t>
      </w:r>
      <w:r>
        <w:rPr>
          <w:rFonts w:hint="eastAsia" w:ascii="微软雅黑" w:hAnsi="微软雅黑" w:eastAsia="微软雅黑" w:cs="微软雅黑"/>
          <w:color w:val="333333"/>
          <w:spacing w:val="30"/>
          <w:sz w:val="22"/>
          <w:szCs w:val="22"/>
          <w:shd w:val="clear" w:fill="FFFFFF"/>
        </w:rPr>
        <w:t> </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项目销售金额排行榜：</w:t>
      </w:r>
      <w:r>
        <w:rPr>
          <w:rFonts w:hint="eastAsia" w:ascii="微软雅黑" w:hAnsi="微软雅黑" w:eastAsia="微软雅黑" w:cs="微软雅黑"/>
          <w:color w:val="333333"/>
          <w:spacing w:val="30"/>
          <w:sz w:val="22"/>
          <w:szCs w:val="22"/>
          <w:shd w:val="clear" w:fill="FFFFFF"/>
        </w:rPr>
        <w:t>在项目销售金额榜上榜的项目中，中心城区的成绩十分亮眼，其中以天河与荔湾的表现最为突出。天河区以上榜</w:t>
      </w:r>
      <w:r>
        <w:rPr>
          <w:rStyle w:val="5"/>
          <w:rFonts w:hint="eastAsia" w:ascii="微软雅黑" w:hAnsi="微软雅黑" w:eastAsia="微软雅黑" w:cs="微软雅黑"/>
          <w:color w:val="FF0000"/>
          <w:spacing w:val="30"/>
          <w:sz w:val="22"/>
          <w:szCs w:val="22"/>
          <w:shd w:val="clear" w:fill="FFFFFF"/>
        </w:rPr>
        <w:t>8个</w:t>
      </w:r>
      <w:r>
        <w:rPr>
          <w:rFonts w:hint="eastAsia" w:ascii="微软雅黑" w:hAnsi="微软雅黑" w:eastAsia="微软雅黑" w:cs="微软雅黑"/>
          <w:color w:val="333333"/>
          <w:spacing w:val="30"/>
          <w:sz w:val="22"/>
          <w:szCs w:val="22"/>
          <w:shd w:val="clear" w:fill="FFFFFF"/>
        </w:rPr>
        <w:t>项目，占比</w:t>
      </w:r>
      <w:r>
        <w:rPr>
          <w:rStyle w:val="5"/>
          <w:rFonts w:hint="eastAsia" w:ascii="微软雅黑" w:hAnsi="微软雅黑" w:eastAsia="微软雅黑" w:cs="微软雅黑"/>
          <w:color w:val="FF0000"/>
          <w:spacing w:val="30"/>
          <w:sz w:val="22"/>
          <w:szCs w:val="22"/>
          <w:shd w:val="clear" w:fill="FFFFFF"/>
        </w:rPr>
        <w:t>27%</w:t>
      </w:r>
      <w:r>
        <w:rPr>
          <w:rFonts w:hint="eastAsia" w:ascii="微软雅黑" w:hAnsi="微软雅黑" w:eastAsia="微软雅黑" w:cs="微软雅黑"/>
          <w:color w:val="333333"/>
          <w:spacing w:val="30"/>
          <w:sz w:val="22"/>
          <w:szCs w:val="22"/>
          <w:shd w:val="clear" w:fill="FFFFFF"/>
        </w:rPr>
        <w:t>成为金额榜中区域占比的首位，其次是中心城区的荔湾区，以</w:t>
      </w:r>
      <w:r>
        <w:rPr>
          <w:rStyle w:val="5"/>
          <w:rFonts w:hint="eastAsia" w:ascii="微软雅黑" w:hAnsi="微软雅黑" w:eastAsia="微软雅黑" w:cs="微软雅黑"/>
          <w:color w:val="FF0000"/>
          <w:spacing w:val="30"/>
          <w:sz w:val="22"/>
          <w:szCs w:val="22"/>
          <w:shd w:val="clear" w:fill="FFFFFF"/>
        </w:rPr>
        <w:t>6个</w:t>
      </w:r>
      <w:r>
        <w:rPr>
          <w:rFonts w:hint="eastAsia" w:ascii="微软雅黑" w:hAnsi="微软雅黑" w:eastAsia="微软雅黑" w:cs="微软雅黑"/>
          <w:color w:val="333333"/>
          <w:spacing w:val="30"/>
          <w:sz w:val="22"/>
          <w:szCs w:val="22"/>
          <w:shd w:val="clear" w:fill="FFFFFF"/>
        </w:rPr>
        <w:t>上榜项目，占比</w:t>
      </w:r>
      <w:r>
        <w:rPr>
          <w:rStyle w:val="5"/>
          <w:rFonts w:hint="eastAsia" w:ascii="微软雅黑" w:hAnsi="微软雅黑" w:eastAsia="微软雅黑" w:cs="微软雅黑"/>
          <w:color w:val="FF0000"/>
          <w:spacing w:val="30"/>
          <w:sz w:val="22"/>
          <w:szCs w:val="22"/>
          <w:shd w:val="clear" w:fill="FFFFFF"/>
        </w:rPr>
        <w:t>20%</w:t>
      </w:r>
      <w:r>
        <w:rPr>
          <w:rFonts w:hint="eastAsia" w:ascii="微软雅黑" w:hAnsi="微软雅黑" w:eastAsia="微软雅黑" w:cs="微软雅黑"/>
          <w:color w:val="333333"/>
          <w:spacing w:val="30"/>
          <w:sz w:val="22"/>
          <w:szCs w:val="22"/>
          <w:shd w:val="clear" w:fill="FFFFFF"/>
        </w:rPr>
        <w:t>紧随其后。加上白云区的</w:t>
      </w:r>
      <w:r>
        <w:rPr>
          <w:rStyle w:val="5"/>
          <w:rFonts w:hint="eastAsia" w:ascii="微软雅黑" w:hAnsi="微软雅黑" w:eastAsia="微软雅黑" w:cs="微软雅黑"/>
          <w:color w:val="FF0000"/>
          <w:spacing w:val="30"/>
          <w:sz w:val="22"/>
          <w:szCs w:val="22"/>
          <w:shd w:val="clear" w:fill="FFFFFF"/>
        </w:rPr>
        <w:t>2个</w:t>
      </w:r>
      <w:r>
        <w:rPr>
          <w:rFonts w:hint="eastAsia" w:ascii="微软雅黑" w:hAnsi="微软雅黑" w:eastAsia="微软雅黑" w:cs="微软雅黑"/>
          <w:color w:val="333333"/>
          <w:spacing w:val="30"/>
          <w:sz w:val="22"/>
          <w:szCs w:val="22"/>
          <w:shd w:val="clear" w:fill="FFFFFF"/>
        </w:rPr>
        <w:t>上榜项目，中心城区的总占比高达</w:t>
      </w:r>
      <w:r>
        <w:rPr>
          <w:rStyle w:val="5"/>
          <w:rFonts w:hint="eastAsia" w:ascii="微软雅黑" w:hAnsi="微软雅黑" w:eastAsia="微软雅黑" w:cs="微软雅黑"/>
          <w:color w:val="FF0000"/>
          <w:spacing w:val="30"/>
          <w:sz w:val="22"/>
          <w:szCs w:val="22"/>
          <w:shd w:val="clear" w:fill="FFFFFF"/>
        </w:rPr>
        <w:t>53%</w:t>
      </w:r>
      <w:r>
        <w:rPr>
          <w:rFonts w:hint="eastAsia" w:ascii="微软雅黑" w:hAnsi="微软雅黑" w:eastAsia="微软雅黑" w:cs="微软雅黑"/>
          <w:color w:val="333333"/>
          <w:spacing w:val="30"/>
          <w:sz w:val="22"/>
          <w:szCs w:val="22"/>
          <w:shd w:val="clear" w:fill="FFFFFF"/>
        </w:rPr>
        <w:t>，与外围区域平分秋色。</w:t>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Fonts w:hint="eastAsia" w:ascii="微软雅黑" w:hAnsi="微软雅黑" w:eastAsia="微软雅黑" w:cs="微软雅黑"/>
          <w:color w:val="333333"/>
          <w:spacing w:val="30"/>
          <w:sz w:val="22"/>
          <w:szCs w:val="22"/>
          <w:shd w:val="clear" w:fill="FFFFFF"/>
        </w:rPr>
        <w:drawing>
          <wp:inline distT="0" distB="0" distL="114300" distR="114300">
            <wp:extent cx="4819650" cy="380047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819650" cy="3800475"/>
                    </a:xfrm>
                    <a:prstGeom prst="rect">
                      <a:avLst/>
                    </a:prstGeom>
                    <a:noFill/>
                    <a:ln w="9525">
                      <a:noFill/>
                    </a:ln>
                  </pic:spPr>
                </pic:pic>
              </a:graphicData>
            </a:graphic>
          </wp:inline>
        </w:drawing>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项目销售面积排行榜：</w:t>
      </w:r>
      <w:r>
        <w:rPr>
          <w:rFonts w:hint="eastAsia" w:ascii="微软雅黑" w:hAnsi="微软雅黑" w:eastAsia="微软雅黑" w:cs="微软雅黑"/>
          <w:color w:val="333333"/>
          <w:spacing w:val="30"/>
          <w:sz w:val="22"/>
          <w:szCs w:val="22"/>
          <w:shd w:val="clear" w:fill="FFFFFF"/>
        </w:rPr>
        <w:t>2018年1-10月全品类项目销售面积TOP30排行榜中，所有上榜的项目，除了4个位于天河区与1个位于荔湾的项目外，其它项目均被外围区包揽，主要集中在广州东部的增城区和黄埔区。其中增城上榜项目有</w:t>
      </w:r>
      <w:r>
        <w:rPr>
          <w:rStyle w:val="5"/>
          <w:rFonts w:hint="eastAsia" w:ascii="微软雅黑" w:hAnsi="微软雅黑" w:eastAsia="微软雅黑" w:cs="微软雅黑"/>
          <w:color w:val="FF0000"/>
          <w:spacing w:val="30"/>
          <w:sz w:val="22"/>
          <w:szCs w:val="22"/>
          <w:shd w:val="clear" w:fill="FFFFFF"/>
        </w:rPr>
        <w:t>10个</w:t>
      </w:r>
      <w:r>
        <w:rPr>
          <w:rFonts w:hint="eastAsia" w:ascii="微软雅黑" w:hAnsi="微软雅黑" w:eastAsia="微软雅黑" w:cs="微软雅黑"/>
          <w:color w:val="333333"/>
          <w:spacing w:val="30"/>
          <w:sz w:val="22"/>
          <w:szCs w:val="22"/>
          <w:shd w:val="clear" w:fill="FFFFFF"/>
        </w:rPr>
        <w:t>，占比</w:t>
      </w:r>
      <w:r>
        <w:rPr>
          <w:rStyle w:val="5"/>
          <w:rFonts w:hint="eastAsia" w:ascii="微软雅黑" w:hAnsi="微软雅黑" w:eastAsia="微软雅黑" w:cs="微软雅黑"/>
          <w:color w:val="FF0000"/>
          <w:spacing w:val="30"/>
          <w:sz w:val="22"/>
          <w:szCs w:val="22"/>
          <w:shd w:val="clear" w:fill="FFFFFF"/>
        </w:rPr>
        <w:t>34%</w:t>
      </w:r>
      <w:r>
        <w:rPr>
          <w:rFonts w:hint="eastAsia" w:ascii="微软雅黑" w:hAnsi="微软雅黑" w:eastAsia="微软雅黑" w:cs="微软雅黑"/>
          <w:color w:val="333333"/>
          <w:spacing w:val="30"/>
          <w:sz w:val="22"/>
          <w:szCs w:val="22"/>
          <w:shd w:val="clear" w:fill="FFFFFF"/>
        </w:rPr>
        <w:t>；黄埔上榜项目有</w:t>
      </w:r>
      <w:r>
        <w:rPr>
          <w:rStyle w:val="5"/>
          <w:rFonts w:hint="eastAsia" w:ascii="微软雅黑" w:hAnsi="微软雅黑" w:eastAsia="微软雅黑" w:cs="微软雅黑"/>
          <w:color w:val="FF0000"/>
          <w:spacing w:val="30"/>
          <w:sz w:val="22"/>
          <w:szCs w:val="22"/>
          <w:shd w:val="clear" w:fill="FFFFFF"/>
        </w:rPr>
        <w:t>8个</w:t>
      </w:r>
      <w:r>
        <w:rPr>
          <w:rFonts w:hint="eastAsia" w:ascii="微软雅黑" w:hAnsi="微软雅黑" w:eastAsia="微软雅黑" w:cs="微软雅黑"/>
          <w:color w:val="333333"/>
          <w:spacing w:val="30"/>
          <w:sz w:val="22"/>
          <w:szCs w:val="22"/>
          <w:shd w:val="clear" w:fill="FFFFFF"/>
        </w:rPr>
        <w:t>，占比</w:t>
      </w:r>
      <w:r>
        <w:rPr>
          <w:rStyle w:val="5"/>
          <w:rFonts w:hint="eastAsia" w:ascii="微软雅黑" w:hAnsi="微软雅黑" w:eastAsia="微软雅黑" w:cs="微软雅黑"/>
          <w:color w:val="FF0000"/>
          <w:spacing w:val="30"/>
          <w:sz w:val="22"/>
          <w:szCs w:val="22"/>
          <w:shd w:val="clear" w:fill="FFFFFF"/>
        </w:rPr>
        <w:t>27%</w:t>
      </w:r>
      <w:r>
        <w:rPr>
          <w:rFonts w:hint="eastAsia" w:ascii="微软雅黑" w:hAnsi="微软雅黑" w:eastAsia="微软雅黑" w:cs="微软雅黑"/>
          <w:color w:val="333333"/>
          <w:spacing w:val="30"/>
          <w:sz w:val="22"/>
          <w:szCs w:val="22"/>
          <w:shd w:val="clear" w:fill="FFFFFF"/>
        </w:rPr>
        <w:t>。东部项目占比高达</w:t>
      </w:r>
      <w:r>
        <w:rPr>
          <w:rStyle w:val="5"/>
          <w:rFonts w:hint="eastAsia" w:ascii="微软雅黑" w:hAnsi="微软雅黑" w:eastAsia="微软雅黑" w:cs="微软雅黑"/>
          <w:color w:val="FF0000"/>
          <w:spacing w:val="30"/>
          <w:sz w:val="22"/>
          <w:szCs w:val="22"/>
          <w:shd w:val="clear" w:fill="FFFFFF"/>
        </w:rPr>
        <w:t>61%</w:t>
      </w:r>
      <w:r>
        <w:rPr>
          <w:rFonts w:hint="eastAsia" w:ascii="微软雅黑" w:hAnsi="微软雅黑" w:eastAsia="微软雅黑" w:cs="微软雅黑"/>
          <w:color w:val="333333"/>
          <w:spacing w:val="30"/>
          <w:sz w:val="22"/>
          <w:szCs w:val="22"/>
          <w:shd w:val="clear" w:fill="FFFFFF"/>
        </w:rPr>
        <w:t>！</w:t>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Fonts w:hint="eastAsia" w:ascii="微软雅黑" w:hAnsi="微软雅黑" w:eastAsia="微软雅黑" w:cs="微软雅黑"/>
          <w:color w:val="333333"/>
          <w:spacing w:val="30"/>
          <w:sz w:val="22"/>
          <w:szCs w:val="22"/>
          <w:shd w:val="clear" w:fill="FFFFFF"/>
        </w:rPr>
        <w:drawing>
          <wp:inline distT="0" distB="0" distL="114300" distR="114300">
            <wp:extent cx="4943475" cy="39719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943475" cy="3971925"/>
                    </a:xfrm>
                    <a:prstGeom prst="rect">
                      <a:avLst/>
                    </a:prstGeom>
                    <a:noFill/>
                    <a:ln w="9525">
                      <a:noFill/>
                    </a:ln>
                  </pic:spPr>
                </pic:pic>
              </a:graphicData>
            </a:graphic>
          </wp:inline>
        </w:drawing>
      </w:r>
    </w:p>
    <w:p>
      <w:pPr>
        <w:pStyle w:val="3"/>
        <w:keepNext w:val="0"/>
        <w:keepLines w:val="0"/>
        <w:widowControl/>
        <w:suppressLineNumbers w:val="0"/>
        <w:shd w:val="clear" w:fill="FFFFFF"/>
        <w:spacing w:after="225" w:afterAutospacing="0" w:line="420" w:lineRule="atLeast"/>
        <w:jc w:val="center"/>
        <w:rPr>
          <w:rFonts w:hint="eastAsia" w:ascii="微软雅黑" w:hAnsi="微软雅黑" w:eastAsia="微软雅黑" w:cs="微软雅黑"/>
          <w:spacing w:val="30"/>
        </w:rPr>
      </w:pPr>
      <w:r>
        <w:rPr>
          <w:rStyle w:val="5"/>
          <w:rFonts w:hint="eastAsia" w:ascii="微软雅黑" w:hAnsi="微软雅黑" w:eastAsia="微软雅黑" w:cs="微软雅黑"/>
          <w:color w:val="333333"/>
          <w:spacing w:val="30"/>
          <w:sz w:val="25"/>
          <w:szCs w:val="25"/>
          <w:shd w:val="clear" w:fill="FFFFFF"/>
        </w:rPr>
        <w:t>本地房企实力强劲 保利6项目霸榜面积榜 </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项目销售金额排行榜：</w:t>
      </w:r>
      <w:r>
        <w:rPr>
          <w:rFonts w:hint="eastAsia" w:ascii="微软雅黑" w:hAnsi="微软雅黑" w:eastAsia="微软雅黑" w:cs="微软雅黑"/>
          <w:color w:val="333333"/>
          <w:spacing w:val="30"/>
          <w:sz w:val="22"/>
          <w:szCs w:val="22"/>
          <w:shd w:val="clear" w:fill="FFFFFF"/>
        </w:rPr>
        <w:t>纵观今年1-10月全品类的销售金额排行榜，本地房企实力强劲，在TOP30中，本地房企项目</w:t>
      </w:r>
      <w:r>
        <w:rPr>
          <w:rFonts w:hint="eastAsia" w:ascii="微软雅黑" w:hAnsi="微软雅黑" w:eastAsia="微软雅黑" w:cs="微软雅黑"/>
          <w:color w:val="FF0000"/>
          <w:spacing w:val="30"/>
          <w:sz w:val="22"/>
          <w:szCs w:val="22"/>
          <w:shd w:val="clear" w:fill="FFFFFF"/>
        </w:rPr>
        <w:t>21个</w:t>
      </w:r>
      <w:r>
        <w:rPr>
          <w:rFonts w:hint="eastAsia" w:ascii="微软雅黑" w:hAnsi="微软雅黑" w:eastAsia="微软雅黑" w:cs="微软雅黑"/>
          <w:color w:val="333333"/>
          <w:spacing w:val="30"/>
          <w:sz w:val="22"/>
          <w:szCs w:val="22"/>
          <w:shd w:val="clear" w:fill="FFFFFF"/>
        </w:rPr>
        <w:t>，占比</w:t>
      </w:r>
      <w:r>
        <w:rPr>
          <w:rFonts w:hint="eastAsia" w:ascii="微软雅黑" w:hAnsi="微软雅黑" w:eastAsia="微软雅黑" w:cs="微软雅黑"/>
          <w:color w:val="FF0000"/>
          <w:spacing w:val="30"/>
          <w:sz w:val="22"/>
          <w:szCs w:val="22"/>
          <w:shd w:val="clear" w:fill="FFFFFF"/>
        </w:rPr>
        <w:t>70%</w:t>
      </w:r>
      <w:r>
        <w:rPr>
          <w:rFonts w:hint="eastAsia" w:ascii="微软雅黑" w:hAnsi="微软雅黑" w:eastAsia="微软雅黑" w:cs="微软雅黑"/>
          <w:color w:val="333333"/>
          <w:spacing w:val="30"/>
          <w:sz w:val="22"/>
          <w:szCs w:val="22"/>
          <w:shd w:val="clear" w:fill="FFFFFF"/>
        </w:rPr>
        <w:t>，外来房企项目</w:t>
      </w:r>
      <w:r>
        <w:rPr>
          <w:rFonts w:hint="eastAsia" w:ascii="微软雅黑" w:hAnsi="微软雅黑" w:eastAsia="微软雅黑" w:cs="微软雅黑"/>
          <w:color w:val="FF0000"/>
          <w:spacing w:val="30"/>
          <w:sz w:val="22"/>
          <w:szCs w:val="22"/>
          <w:shd w:val="clear" w:fill="FFFFFF"/>
        </w:rPr>
        <w:t>9个</w:t>
      </w:r>
      <w:r>
        <w:rPr>
          <w:rFonts w:hint="eastAsia" w:ascii="微软雅黑" w:hAnsi="微软雅黑" w:eastAsia="微软雅黑" w:cs="微软雅黑"/>
          <w:color w:val="333333"/>
          <w:spacing w:val="30"/>
          <w:sz w:val="22"/>
          <w:szCs w:val="22"/>
          <w:shd w:val="clear" w:fill="FFFFFF"/>
        </w:rPr>
        <w:t>，占比</w:t>
      </w:r>
      <w:r>
        <w:rPr>
          <w:rFonts w:hint="eastAsia" w:ascii="微软雅黑" w:hAnsi="微软雅黑" w:eastAsia="微软雅黑" w:cs="微软雅黑"/>
          <w:color w:val="FF0000"/>
          <w:spacing w:val="30"/>
          <w:sz w:val="22"/>
          <w:szCs w:val="22"/>
          <w:shd w:val="clear" w:fill="FFFFFF"/>
        </w:rPr>
        <w:t>30%</w:t>
      </w:r>
      <w:r>
        <w:rPr>
          <w:rFonts w:hint="eastAsia" w:ascii="微软雅黑" w:hAnsi="微软雅黑" w:eastAsia="微软雅黑" w:cs="微软雅黑"/>
          <w:color w:val="333333"/>
          <w:spacing w:val="30"/>
          <w:sz w:val="22"/>
          <w:szCs w:val="22"/>
          <w:shd w:val="clear" w:fill="FFFFFF"/>
        </w:rPr>
        <w:t>，表现亮眼的外来房企有龙湖、阳光城。龙湖凭借首入广州的第一个原著系产品——龙湖天宸原著，在天河国际社区成型后抢先推出，踩准了进入市场的时机，取得了不错的成绩。阳光城丽景湾除了本次金额榜中榜上有名之外，亦是在前三季度的住宅榜中摘得桂冠，实力不言而喻。</w:t>
      </w:r>
    </w:p>
    <w:p>
      <w:pPr>
        <w:pStyle w:val="3"/>
        <w:keepNext w:val="0"/>
        <w:keepLines w:val="0"/>
        <w:widowControl/>
        <w:suppressLineNumbers w:val="0"/>
        <w:shd w:val="clear" w:fill="FFFFFF"/>
        <w:spacing w:after="225" w:afterAutospacing="0" w:line="420" w:lineRule="atLeast"/>
        <w:rPr>
          <w:rFonts w:hint="eastAsia" w:ascii="微软雅黑" w:hAnsi="微软雅黑" w:eastAsia="微软雅黑" w:cs="微软雅黑"/>
          <w:spacing w:val="30"/>
        </w:rPr>
      </w:pPr>
      <w:r>
        <w:rPr>
          <w:rStyle w:val="5"/>
          <w:rFonts w:hint="eastAsia" w:ascii="微软雅黑" w:hAnsi="微软雅黑" w:eastAsia="微软雅黑" w:cs="微软雅黑"/>
          <w:color w:val="CC0000"/>
          <w:spacing w:val="30"/>
          <w:sz w:val="22"/>
          <w:szCs w:val="22"/>
          <w:shd w:val="clear" w:fill="FFFFFF"/>
        </w:rPr>
        <w:t>项目销售面积排行榜：</w:t>
      </w:r>
      <w:r>
        <w:rPr>
          <w:rFonts w:hint="eastAsia" w:ascii="微软雅黑" w:hAnsi="微软雅黑" w:eastAsia="微软雅黑" w:cs="微软雅黑"/>
          <w:color w:val="333333"/>
          <w:spacing w:val="30"/>
          <w:sz w:val="22"/>
          <w:szCs w:val="22"/>
          <w:shd w:val="clear" w:fill="FFFFFF"/>
        </w:rPr>
        <w:t>在面积榜单中，本地房企以</w:t>
      </w:r>
      <w:r>
        <w:rPr>
          <w:rFonts w:hint="eastAsia" w:ascii="微软雅黑" w:hAnsi="微软雅黑" w:eastAsia="微软雅黑" w:cs="微软雅黑"/>
          <w:color w:val="FF0000"/>
          <w:spacing w:val="30"/>
          <w:sz w:val="22"/>
          <w:szCs w:val="22"/>
          <w:shd w:val="clear" w:fill="FFFFFF"/>
        </w:rPr>
        <w:t>25个</w:t>
      </w:r>
      <w:r>
        <w:rPr>
          <w:rFonts w:hint="eastAsia" w:ascii="微软雅黑" w:hAnsi="微软雅黑" w:eastAsia="微软雅黑" w:cs="微软雅黑"/>
          <w:color w:val="333333"/>
          <w:spacing w:val="30"/>
          <w:sz w:val="22"/>
          <w:szCs w:val="22"/>
          <w:shd w:val="clear" w:fill="FFFFFF"/>
        </w:rPr>
        <w:t>席位，</w:t>
      </w:r>
      <w:r>
        <w:rPr>
          <w:rFonts w:hint="eastAsia" w:ascii="微软雅黑" w:hAnsi="微软雅黑" w:eastAsia="微软雅黑" w:cs="微软雅黑"/>
          <w:color w:val="FF0000"/>
          <w:spacing w:val="30"/>
          <w:sz w:val="22"/>
          <w:szCs w:val="22"/>
          <w:shd w:val="clear" w:fill="FFFFFF"/>
        </w:rPr>
        <w:t>83%</w:t>
      </w:r>
      <w:r>
        <w:rPr>
          <w:rFonts w:hint="eastAsia" w:ascii="微软雅黑" w:hAnsi="微软雅黑" w:eastAsia="微软雅黑" w:cs="微软雅黑"/>
          <w:color w:val="333333"/>
          <w:spacing w:val="30"/>
          <w:sz w:val="22"/>
          <w:szCs w:val="22"/>
          <w:shd w:val="clear" w:fill="FFFFFF"/>
        </w:rPr>
        <w:t>占比的数据表现其实力。其中表现最为强劲的当属保利，TOP30中占据了六个席位，分别为越秀保利爱特、保利中珺广场、保利i立方、保利中航城、南沙保利城和保利星海小镇。外来房企中绿地的表现同样不俗，TOP3的广州绿地城、TOP16的绿地中央广场为其带来</w:t>
      </w:r>
      <w:r>
        <w:rPr>
          <w:rFonts w:hint="eastAsia" w:ascii="微软雅黑" w:hAnsi="微软雅黑" w:eastAsia="微软雅黑" w:cs="微软雅黑"/>
          <w:color w:val="FF0000"/>
          <w:spacing w:val="30"/>
          <w:sz w:val="22"/>
          <w:szCs w:val="22"/>
          <w:shd w:val="clear" w:fill="FFFFFF"/>
        </w:rPr>
        <w:t>28.46万平方米</w:t>
      </w:r>
      <w:r>
        <w:rPr>
          <w:rFonts w:hint="eastAsia" w:ascii="微软雅黑" w:hAnsi="微软雅黑" w:eastAsia="微软雅黑" w:cs="微软雅黑"/>
          <w:color w:val="333333"/>
          <w:spacing w:val="30"/>
          <w:sz w:val="22"/>
          <w:szCs w:val="22"/>
          <w:shd w:val="clear" w:fill="FFFFFF"/>
        </w:rPr>
        <w:t>的销售业绩。</w:t>
      </w:r>
    </w:p>
    <w:p>
      <w:pPr>
        <w:jc w:val="center"/>
        <w:rPr>
          <w:rFonts w:hint="eastAsia" w:ascii="微软雅黑" w:hAnsi="微软雅黑" w:eastAsia="微软雅黑" w:cs="微软雅黑"/>
          <w:b w:val="0"/>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D7D81"/>
    <w:rsid w:val="4CCD7D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2018-11-13T02:47:00Z</dcterms:created>
  <dc:creator>Catherine</dc:creator>
  <cp:lastModifiedBy>Catherine</cp:lastModifiedBy>
  <dcterms:modified xsi:type="dcterms:W3CDTF">2018-11-13T02:48:49Z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