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253B" w:rsidRDefault="003D41C3" w:rsidP="00FB691D">
      <w:pPr>
        <w:pStyle w:val="1"/>
        <w:tabs>
          <w:tab w:val="center" w:pos="4743"/>
          <w:tab w:val="right" w:pos="9486"/>
        </w:tabs>
        <w:spacing w:before="120" w:after="120" w:line="480" w:lineRule="auto"/>
        <w:jc w:val="left"/>
        <w:rPr>
          <w:rFonts w:asciiTheme="minorEastAsia" w:eastAsiaTheme="minorEastAsia" w:hAnsiTheme="minorEastAsia"/>
          <w:color w:val="C00000"/>
          <w:sz w:val="24"/>
        </w:rPr>
      </w:pPr>
      <w:bookmarkStart w:id="0" w:name="OLE_LINK3"/>
      <w:bookmarkStart w:id="1" w:name="OLE_LINK4"/>
      <w:r>
        <w:rPr>
          <w:rFonts w:asciiTheme="minorEastAsia" w:eastAsiaTheme="minorEastAsia" w:hAnsiTheme="minorEastAsia"/>
          <w:color w:val="C00000"/>
          <w:sz w:val="24"/>
        </w:rPr>
        <w:tab/>
      </w:r>
      <w:r w:rsidR="0064016F">
        <w:rPr>
          <w:rFonts w:asciiTheme="minorEastAsia" w:eastAsiaTheme="minorEastAsia" w:hAnsiTheme="minorEastAsia" w:hint="eastAsia"/>
          <w:color w:val="C00000"/>
          <w:sz w:val="24"/>
        </w:rPr>
        <w:t>宅地</w:t>
      </w:r>
      <w:r w:rsidR="00F71250">
        <w:rPr>
          <w:rFonts w:asciiTheme="minorEastAsia" w:eastAsiaTheme="minorEastAsia" w:hAnsiTheme="minorEastAsia" w:hint="eastAsia"/>
          <w:color w:val="C00000"/>
          <w:sz w:val="24"/>
        </w:rPr>
        <w:t>计划</w:t>
      </w:r>
      <w:r w:rsidR="0064016F">
        <w:rPr>
          <w:rFonts w:asciiTheme="minorEastAsia" w:eastAsiaTheme="minorEastAsia" w:hAnsiTheme="minorEastAsia" w:hint="eastAsia"/>
          <w:color w:val="C00000"/>
          <w:sz w:val="24"/>
        </w:rPr>
        <w:t>供应达625</w:t>
      </w:r>
      <w:r w:rsidR="0064016F" w:rsidRPr="0064016F">
        <w:rPr>
          <w:rFonts w:asciiTheme="minorEastAsia" w:eastAsiaTheme="minorEastAsia" w:hAnsiTheme="minorEastAsia" w:hint="eastAsia"/>
          <w:color w:val="C00000"/>
          <w:sz w:val="24"/>
        </w:rPr>
        <w:t>万㎡</w:t>
      </w:r>
      <w:r w:rsidR="0064016F">
        <w:rPr>
          <w:rFonts w:asciiTheme="minorEastAsia" w:eastAsiaTheme="minorEastAsia" w:hAnsiTheme="minorEastAsia" w:hint="eastAsia"/>
          <w:color w:val="C00000"/>
          <w:sz w:val="24"/>
        </w:rPr>
        <w:t>创近年新高，</w:t>
      </w:r>
      <w:r w:rsidR="001A4655">
        <w:rPr>
          <w:rFonts w:asciiTheme="minorEastAsia" w:eastAsiaTheme="minorEastAsia" w:hAnsiTheme="minorEastAsia" w:hint="eastAsia"/>
          <w:color w:val="C00000"/>
          <w:sz w:val="24"/>
        </w:rPr>
        <w:t>人才公寓、共有产权</w:t>
      </w:r>
      <w:r w:rsidR="0006025F">
        <w:rPr>
          <w:rFonts w:asciiTheme="minorEastAsia" w:eastAsiaTheme="minorEastAsia" w:hAnsiTheme="minorEastAsia" w:hint="eastAsia"/>
          <w:color w:val="C00000"/>
          <w:sz w:val="24"/>
        </w:rPr>
        <w:t>住房用地在列</w:t>
      </w:r>
    </w:p>
    <w:p w:rsidR="00482FF7" w:rsidRPr="00482FF7" w:rsidRDefault="00482FF7" w:rsidP="00487A63">
      <w:pPr>
        <w:jc w:val="right"/>
      </w:pPr>
      <w:r>
        <w:rPr>
          <w:rFonts w:hint="eastAsia"/>
        </w:rPr>
        <w:t>——</w:t>
      </w:r>
      <w:r w:rsidR="0064016F" w:rsidRPr="0064016F">
        <w:rPr>
          <w:rFonts w:hint="eastAsia"/>
        </w:rPr>
        <w:t>广州</w:t>
      </w:r>
      <w:r w:rsidR="0064016F" w:rsidRPr="0064016F">
        <w:rPr>
          <w:rFonts w:hint="eastAsia"/>
        </w:rPr>
        <w:t>2018</w:t>
      </w:r>
      <w:r w:rsidR="0064016F" w:rsidRPr="0064016F">
        <w:rPr>
          <w:rFonts w:hint="eastAsia"/>
        </w:rPr>
        <w:t>年供地计划解读</w:t>
      </w:r>
    </w:p>
    <w:p w:rsidR="004B44DF" w:rsidRPr="006762E1" w:rsidRDefault="00482FF7" w:rsidP="008A0290">
      <w:pPr>
        <w:pStyle w:val="2"/>
        <w:spacing w:beforeLines="50" w:after="120" w:line="276" w:lineRule="auto"/>
        <w:rPr>
          <w:rFonts w:asciiTheme="minorEastAsia" w:eastAsiaTheme="minorEastAsia" w:hAnsiTheme="minorEastAsia"/>
          <w:color w:val="C00000"/>
          <w:sz w:val="24"/>
          <w:szCs w:val="21"/>
        </w:rPr>
      </w:pPr>
      <w:r>
        <w:rPr>
          <w:rFonts w:asciiTheme="minorEastAsia" w:eastAsiaTheme="minorEastAsia" w:hAnsiTheme="minorEastAsia" w:hint="eastAsia"/>
          <w:color w:val="C00000"/>
          <w:sz w:val="24"/>
          <w:szCs w:val="21"/>
        </w:rPr>
        <w:t>前言</w:t>
      </w:r>
    </w:p>
    <w:p w:rsidR="00482FF7" w:rsidRDefault="00ED5A37" w:rsidP="008A0290">
      <w:pPr>
        <w:widowControl/>
        <w:spacing w:beforeLines="50" w:line="276" w:lineRule="auto"/>
        <w:ind w:firstLineChars="200" w:firstLine="420"/>
        <w:jc w:val="left"/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</w:pPr>
      <w:r w:rsidRPr="00ED5A37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近日，广州市国规委公布《广州市2018年建设用地供应计划》（下简称《计划》），</w:t>
      </w:r>
      <w:r w:rsidRPr="00111838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其中涉及147</w:t>
      </w:r>
      <w:r w:rsidR="001414FD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宗商住商服用地，占地面积合计</w:t>
      </w:r>
      <w:r w:rsidRPr="00111838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898万㎡</w:t>
      </w:r>
      <w:r w:rsidRPr="00ED5A37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；关于本次计划</w:t>
      </w:r>
      <w:r w:rsidRPr="00705A5D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整体供应、各区情况以及</w:t>
      </w:r>
      <w:r w:rsidR="005D3580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重点关注领域</w:t>
      </w:r>
      <w:r w:rsidRPr="00ED5A37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，广州中原研究发展部将为大家带来详尽解读。</w:t>
      </w:r>
    </w:p>
    <w:p w:rsidR="00111838" w:rsidRDefault="00111838" w:rsidP="008A0290">
      <w:pPr>
        <w:widowControl/>
        <w:spacing w:beforeLines="50" w:line="276" w:lineRule="auto"/>
        <w:jc w:val="center"/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</w:pPr>
      <w:r>
        <w:rPr>
          <w:rFonts w:asciiTheme="minorEastAsia" w:eastAsiaTheme="minorEastAsia" w:hAnsiTheme="minorEastAsia" w:cs="宋体"/>
          <w:noProof/>
          <w:color w:val="000000" w:themeColor="text1"/>
          <w:kern w:val="0"/>
          <w:szCs w:val="21"/>
        </w:rPr>
        <w:drawing>
          <wp:inline distT="0" distB="0" distL="0" distR="0">
            <wp:extent cx="4170325" cy="3076708"/>
            <wp:effectExtent l="0" t="0" r="190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479" cy="307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B6D" w:rsidRDefault="00ED5A37" w:rsidP="008A0290">
      <w:pPr>
        <w:pStyle w:val="2"/>
        <w:spacing w:beforeLines="50" w:after="120" w:line="276" w:lineRule="auto"/>
        <w:rPr>
          <w:rFonts w:asciiTheme="minorEastAsia" w:eastAsiaTheme="minorEastAsia" w:hAnsiTheme="minorEastAsia"/>
          <w:color w:val="C00000"/>
          <w:sz w:val="24"/>
          <w:szCs w:val="21"/>
        </w:rPr>
      </w:pPr>
      <w:r w:rsidRPr="00ED5A37">
        <w:rPr>
          <w:rFonts w:asciiTheme="minorEastAsia" w:eastAsiaTheme="minorEastAsia" w:hAnsiTheme="minorEastAsia" w:hint="eastAsia"/>
          <w:color w:val="C00000"/>
          <w:sz w:val="24"/>
          <w:szCs w:val="21"/>
        </w:rPr>
        <w:t>商住用地部分：</w:t>
      </w:r>
    </w:p>
    <w:p w:rsidR="0019752E" w:rsidRPr="0019752E" w:rsidRDefault="00ED5A37" w:rsidP="008A0290">
      <w:pPr>
        <w:pStyle w:val="2"/>
        <w:spacing w:beforeLines="50" w:after="120" w:line="276" w:lineRule="auto"/>
        <w:rPr>
          <w:rFonts w:asciiTheme="minorEastAsia" w:eastAsiaTheme="minorEastAsia" w:hAnsiTheme="minorEastAsia"/>
          <w:color w:val="C00000"/>
          <w:sz w:val="24"/>
          <w:szCs w:val="21"/>
        </w:rPr>
      </w:pPr>
      <w:r w:rsidRPr="00ED5A37">
        <w:rPr>
          <w:rFonts w:asciiTheme="minorEastAsia" w:eastAsiaTheme="minorEastAsia" w:hAnsiTheme="minorEastAsia" w:hint="eastAsia"/>
          <w:color w:val="C00000"/>
          <w:sz w:val="24"/>
          <w:szCs w:val="21"/>
        </w:rPr>
        <w:t>整体情况：与《5年计划》每年供应475万㎡用地契合</w:t>
      </w:r>
    </w:p>
    <w:p w:rsidR="00ED5A37" w:rsidRPr="00ED5A37" w:rsidRDefault="00ED5A37" w:rsidP="008A0290">
      <w:pPr>
        <w:widowControl/>
        <w:spacing w:beforeLines="50" w:line="276" w:lineRule="auto"/>
        <w:ind w:firstLineChars="200" w:firstLine="420"/>
        <w:jc w:val="left"/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</w:pPr>
      <w:r w:rsidRPr="00ED5A37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根据《计划》显示，2018年将供应82宗，共计625万㎡商住（含住）用地，</w:t>
      </w:r>
      <w:r w:rsidRPr="00C87606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剔除回迁、安置房后剩余68宗共计475万㎡用地</w:t>
      </w:r>
      <w:r w:rsidRPr="00ED5A37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，刚好与2017年出台的《2017-2021年住宅用地供应计划》相吻合，可见官方对于加大用地供应量的践行，同时有利于稳定土地、房地产市场。</w:t>
      </w:r>
    </w:p>
    <w:p w:rsidR="00ED5A37" w:rsidRPr="00ED5A37" w:rsidRDefault="00ED5A37" w:rsidP="008A0290">
      <w:pPr>
        <w:widowControl/>
        <w:spacing w:beforeLines="50" w:line="276" w:lineRule="auto"/>
        <w:ind w:firstLineChars="200" w:firstLine="420"/>
        <w:jc w:val="left"/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</w:pPr>
      <w:r w:rsidRPr="00ED5A37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在475万㎡商住用地中，涵盖已</w:t>
      </w:r>
      <w:r w:rsidR="005B6EB7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签约</w:t>
      </w:r>
      <w:r w:rsidRPr="00ED5A37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旧村</w:t>
      </w:r>
      <w:r w:rsidR="006830BE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（厂）</w:t>
      </w:r>
      <w:r w:rsidR="005B6EB7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改造以及</w:t>
      </w:r>
      <w:r w:rsidRPr="00ED5A37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可进行公开“招拍挂”的用地。根据广州中原研究发展部整理</w:t>
      </w:r>
      <w:r w:rsidR="008A3D9F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发现</w:t>
      </w:r>
      <w:r w:rsidRPr="00ED5A37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，已签约改造旧村</w:t>
      </w:r>
      <w:r w:rsidR="006830BE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（厂）</w:t>
      </w:r>
      <w:r w:rsidRPr="00ED5A37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部分共1</w:t>
      </w:r>
      <w:r w:rsidR="00675EE8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3</w:t>
      </w:r>
      <w:r w:rsidRPr="00ED5A37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宗合计</w:t>
      </w:r>
      <w:r w:rsidR="00675EE8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106</w:t>
      </w:r>
      <w:r w:rsidR="00126D89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万㎡。</w:t>
      </w:r>
      <w:r w:rsidRPr="00C87606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预计剩余可进行公开招拍挂的用地5</w:t>
      </w:r>
      <w:r w:rsidR="009770B2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5</w:t>
      </w:r>
      <w:r w:rsidRPr="00C87606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宗共计3</w:t>
      </w:r>
      <w:r w:rsidR="009770B2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69</w:t>
      </w:r>
      <w:r w:rsidRPr="00C87606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万㎡</w:t>
      </w:r>
      <w:r w:rsidR="009770B2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（</w:t>
      </w:r>
      <w:r w:rsidR="009770B2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其中包含</w:t>
      </w:r>
      <w:r w:rsidR="009770B2" w:rsidRPr="00ED5A37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人才公寓2宗合计3.8万㎡，共有产权住房1宗合计7.3万㎡</w:t>
      </w:r>
      <w:r w:rsidR="009770B2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）</w:t>
      </w:r>
      <w:r w:rsidRPr="00C87606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。</w:t>
      </w:r>
    </w:p>
    <w:p w:rsidR="00ED5A37" w:rsidRDefault="00675EE8" w:rsidP="008A0290">
      <w:pPr>
        <w:widowControl/>
        <w:spacing w:beforeLines="50" w:line="276" w:lineRule="auto"/>
        <w:jc w:val="center"/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</w:pPr>
      <w:r>
        <w:rPr>
          <w:rFonts w:asciiTheme="minorEastAsia" w:eastAsiaTheme="minorEastAsia" w:hAnsiTheme="minorEastAsia" w:cs="宋体"/>
          <w:noProof/>
          <w:color w:val="000000" w:themeColor="text1"/>
          <w:kern w:val="0"/>
          <w:szCs w:val="21"/>
        </w:rPr>
        <w:drawing>
          <wp:inline distT="0" distB="0" distL="0" distR="0">
            <wp:extent cx="3423595" cy="1362075"/>
            <wp:effectExtent l="0" t="0" r="571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249" cy="1361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EE8" w:rsidRPr="00ED5A37" w:rsidRDefault="00675EE8" w:rsidP="008A0290">
      <w:pPr>
        <w:widowControl/>
        <w:spacing w:beforeLines="50" w:line="276" w:lineRule="auto"/>
        <w:jc w:val="center"/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</w:pPr>
      <w:r>
        <w:rPr>
          <w:rFonts w:asciiTheme="minorEastAsia" w:eastAsiaTheme="minorEastAsia" w:hAnsiTheme="minorEastAsia" w:cs="宋体"/>
          <w:noProof/>
          <w:color w:val="000000" w:themeColor="text1"/>
          <w:kern w:val="0"/>
          <w:szCs w:val="21"/>
        </w:rPr>
        <w:lastRenderedPageBreak/>
        <w:drawing>
          <wp:inline distT="0" distB="0" distL="0" distR="0">
            <wp:extent cx="4244968" cy="2657475"/>
            <wp:effectExtent l="0" t="0" r="381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搜狗截图18年04月13日1039_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2216" cy="266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303" w:rsidRPr="0028727A" w:rsidRDefault="00ED5A37" w:rsidP="008A0290">
      <w:pPr>
        <w:widowControl/>
        <w:spacing w:beforeLines="50" w:line="276" w:lineRule="auto"/>
        <w:ind w:firstLineChars="200" w:firstLine="420"/>
        <w:jc w:val="left"/>
        <w:rPr>
          <w:rFonts w:asciiTheme="minorEastAsia" w:eastAsiaTheme="minorEastAsia" w:hAnsiTheme="minorEastAsia" w:cs="宋体"/>
          <w:b/>
          <w:color w:val="000000" w:themeColor="text1"/>
          <w:kern w:val="0"/>
          <w:szCs w:val="21"/>
        </w:rPr>
      </w:pPr>
      <w:r w:rsidRPr="00ED5A37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回顾广州近3年商住用地供应情况，</w:t>
      </w:r>
      <w:r w:rsidRPr="0028727A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假如今年公开招拍挂供地量可达3</w:t>
      </w:r>
      <w:r w:rsidR="00F82DB2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69</w:t>
      </w:r>
      <w:r w:rsidRPr="0028727A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万㎡，则同比增加2</w:t>
      </w:r>
      <w:r w:rsidR="00F82DB2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5</w:t>
      </w:r>
      <w:r w:rsidRPr="0028727A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%</w:t>
      </w:r>
      <w:r w:rsidR="008B7793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，将成为近年宅</w:t>
      </w:r>
      <w:r w:rsidRPr="0028727A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地供应的峰值。</w:t>
      </w:r>
    </w:p>
    <w:p w:rsidR="00C87606" w:rsidRDefault="00C87606" w:rsidP="008A0290">
      <w:pPr>
        <w:widowControl/>
        <w:spacing w:beforeLines="50" w:line="276" w:lineRule="auto"/>
        <w:jc w:val="center"/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</w:pPr>
      <w:r>
        <w:rPr>
          <w:rFonts w:asciiTheme="minorEastAsia" w:eastAsiaTheme="minorEastAsia" w:hAnsiTheme="minorEastAsia" w:cs="宋体" w:hint="eastAsia"/>
          <w:noProof/>
          <w:color w:val="000000" w:themeColor="text1"/>
          <w:kern w:val="0"/>
          <w:szCs w:val="21"/>
        </w:rPr>
        <w:drawing>
          <wp:inline distT="0" distB="0" distL="0" distR="0">
            <wp:extent cx="4730257" cy="275272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搜狗截图18年04月13日1026_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8765" cy="275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A37" w:rsidRPr="00940B2A" w:rsidRDefault="00ED5A37" w:rsidP="008A0290">
      <w:pPr>
        <w:widowControl/>
        <w:spacing w:beforeLines="50" w:line="276" w:lineRule="auto"/>
        <w:ind w:firstLineChars="200" w:firstLine="422"/>
        <w:jc w:val="left"/>
        <w:rPr>
          <w:rFonts w:asciiTheme="minorEastAsia" w:eastAsiaTheme="minorEastAsia" w:hAnsiTheme="minorEastAsia" w:cs="宋体"/>
          <w:b/>
          <w:color w:val="000000" w:themeColor="text1"/>
          <w:kern w:val="0"/>
          <w:szCs w:val="21"/>
        </w:rPr>
      </w:pPr>
    </w:p>
    <w:p w:rsidR="00E947D7" w:rsidRDefault="00ED5A37" w:rsidP="008A0290">
      <w:pPr>
        <w:pStyle w:val="2"/>
        <w:spacing w:beforeLines="50" w:after="120" w:line="276" w:lineRule="auto"/>
        <w:rPr>
          <w:rFonts w:asciiTheme="minorEastAsia" w:eastAsiaTheme="minorEastAsia" w:hAnsiTheme="minorEastAsia"/>
          <w:color w:val="C00000"/>
          <w:sz w:val="24"/>
          <w:szCs w:val="21"/>
        </w:rPr>
      </w:pPr>
      <w:r w:rsidRPr="00ED5A37">
        <w:rPr>
          <w:rFonts w:asciiTheme="minorEastAsia" w:eastAsiaTheme="minorEastAsia" w:hAnsiTheme="minorEastAsia" w:hint="eastAsia"/>
          <w:color w:val="C00000"/>
          <w:sz w:val="24"/>
          <w:szCs w:val="21"/>
        </w:rPr>
        <w:t>各区情况：增城可挂牌8</w:t>
      </w:r>
      <w:r w:rsidR="009E084F">
        <w:rPr>
          <w:rFonts w:asciiTheme="minorEastAsia" w:eastAsiaTheme="minorEastAsia" w:hAnsiTheme="minorEastAsia" w:hint="eastAsia"/>
          <w:color w:val="C00000"/>
          <w:sz w:val="24"/>
          <w:szCs w:val="21"/>
        </w:rPr>
        <w:t>8.8</w:t>
      </w:r>
      <w:r w:rsidRPr="00ED5A37">
        <w:rPr>
          <w:rFonts w:asciiTheme="minorEastAsia" w:eastAsiaTheme="minorEastAsia" w:hAnsiTheme="minorEastAsia" w:hint="eastAsia"/>
          <w:color w:val="C00000"/>
          <w:sz w:val="24"/>
          <w:szCs w:val="21"/>
        </w:rPr>
        <w:t>万㎡，</w:t>
      </w:r>
      <w:r w:rsidR="00F82DB2">
        <w:rPr>
          <w:rFonts w:asciiTheme="minorEastAsia" w:eastAsiaTheme="minorEastAsia" w:hAnsiTheme="minorEastAsia" w:hint="eastAsia"/>
          <w:color w:val="C00000"/>
          <w:sz w:val="24"/>
          <w:szCs w:val="21"/>
        </w:rPr>
        <w:t>南沙</w:t>
      </w:r>
      <w:r w:rsidRPr="00ED5A37">
        <w:rPr>
          <w:rFonts w:asciiTheme="minorEastAsia" w:eastAsiaTheme="minorEastAsia" w:hAnsiTheme="minorEastAsia" w:hint="eastAsia"/>
          <w:color w:val="C00000"/>
          <w:sz w:val="24"/>
          <w:szCs w:val="21"/>
        </w:rPr>
        <w:t>紧随其后</w:t>
      </w:r>
    </w:p>
    <w:p w:rsidR="00ED5A37" w:rsidRPr="00ED5A37" w:rsidRDefault="00ED5A37" w:rsidP="008A0290">
      <w:pPr>
        <w:widowControl/>
        <w:spacing w:beforeLines="50" w:line="276" w:lineRule="auto"/>
        <w:ind w:firstLineChars="200" w:firstLine="422"/>
        <w:jc w:val="left"/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</w:pPr>
      <w:r w:rsidRPr="00A36E49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仅计算可进行公开招拍挂的5</w:t>
      </w:r>
      <w:r w:rsidR="00F82DB2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5</w:t>
      </w:r>
      <w:r w:rsidRPr="00A36E49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宗共计</w:t>
      </w:r>
      <w:r w:rsidR="00F82DB2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369</w:t>
      </w:r>
      <w:r w:rsidRPr="00A36E49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万㎡用地</w:t>
      </w:r>
      <w:r w:rsidRPr="00ED5A37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，</w:t>
      </w:r>
      <w:r w:rsidR="002B30C3" w:rsidRPr="00ED5A37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 xml:space="preserve"> </w:t>
      </w:r>
      <w:r w:rsidRPr="00ED5A37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“东大仓”增城</w:t>
      </w:r>
      <w:r w:rsidR="00FC3C18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将</w:t>
      </w:r>
      <w:r w:rsidRPr="00ED5A37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成为2018年</w:t>
      </w:r>
      <w:r w:rsidR="009E17A6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招拍挂</w:t>
      </w:r>
      <w:r w:rsidRPr="00ED5A37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第一供地大区，预计将供应12宗共计8</w:t>
      </w:r>
      <w:r w:rsidR="00A36E49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8.8</w:t>
      </w:r>
      <w:r w:rsidRPr="00ED5A37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万㎡，</w:t>
      </w:r>
      <w:r w:rsidR="00B00A02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其</w:t>
      </w:r>
      <w:r w:rsidRPr="00ED5A37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涵盖已出让的富士康科技小镇3宗共计36万㎡用地，</w:t>
      </w:r>
      <w:r w:rsidRPr="00A36E49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剩余可供应</w:t>
      </w:r>
      <w:r w:rsidR="00B00A02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用地</w:t>
      </w:r>
      <w:r w:rsidR="00B00A02" w:rsidRPr="00A36E49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主要集中在朱村、荔城以及中新镇</w:t>
      </w:r>
      <w:r w:rsidR="00B00A02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，共</w:t>
      </w:r>
      <w:r w:rsidRPr="00A36E49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9</w:t>
      </w:r>
      <w:r w:rsidR="00B00A02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宗</w:t>
      </w:r>
      <w:r w:rsidRPr="00A36E49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53万㎡</w:t>
      </w:r>
      <w:r w:rsidR="00B00A02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。</w:t>
      </w:r>
    </w:p>
    <w:p w:rsidR="00ED5A37" w:rsidRDefault="00A36E49" w:rsidP="008A0290">
      <w:pPr>
        <w:widowControl/>
        <w:spacing w:beforeLines="50" w:line="276" w:lineRule="auto"/>
        <w:jc w:val="center"/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</w:pPr>
      <w:r>
        <w:rPr>
          <w:rFonts w:asciiTheme="minorEastAsia" w:eastAsiaTheme="minorEastAsia" w:hAnsiTheme="minorEastAsia" w:cs="宋体"/>
          <w:noProof/>
          <w:color w:val="000000" w:themeColor="text1"/>
          <w:kern w:val="0"/>
          <w:szCs w:val="21"/>
        </w:rPr>
        <w:lastRenderedPageBreak/>
        <w:drawing>
          <wp:inline distT="0" distB="0" distL="0" distR="0">
            <wp:extent cx="2514600" cy="3218371"/>
            <wp:effectExtent l="0" t="0" r="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helper_1523587572394_5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093" cy="3221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9FF" w:rsidRPr="00ED5A37" w:rsidRDefault="005A79FF" w:rsidP="008A0290">
      <w:pPr>
        <w:widowControl/>
        <w:spacing w:beforeLines="50" w:line="276" w:lineRule="auto"/>
        <w:jc w:val="center"/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</w:pPr>
      <w:r>
        <w:rPr>
          <w:rFonts w:asciiTheme="minorEastAsia" w:eastAsiaTheme="minorEastAsia" w:hAnsiTheme="minorEastAsia" w:cs="宋体"/>
          <w:noProof/>
          <w:color w:val="000000" w:themeColor="text1"/>
          <w:kern w:val="0"/>
          <w:szCs w:val="21"/>
        </w:rPr>
        <w:drawing>
          <wp:inline distT="0" distB="0" distL="0" distR="0">
            <wp:extent cx="3985232" cy="276225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搜狗截图18年04月13日1051_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2127" cy="2767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AC4" w:rsidRDefault="008375B3" w:rsidP="008A0290">
      <w:pPr>
        <w:widowControl/>
        <w:spacing w:beforeLines="50" w:line="276" w:lineRule="auto"/>
        <w:ind w:firstLineChars="200" w:firstLine="422"/>
        <w:jc w:val="left"/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</w:pPr>
      <w:r w:rsidRPr="001E2893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中心区</w:t>
      </w:r>
      <w:r w:rsidR="00ED5A37" w:rsidRPr="001E2893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供地</w:t>
      </w:r>
      <w:r w:rsidR="001E2893" w:rsidRPr="001E2893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第一</w:t>
      </w:r>
      <w:r w:rsidR="00ED5A37" w:rsidRPr="001E2893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大区为白云</w:t>
      </w:r>
      <w:r w:rsidR="00ED5A37" w:rsidRPr="00ED5A37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，由于该区近年“三旧改造”力度加大，因此可</w:t>
      </w:r>
      <w:r w:rsidR="007E7871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挂牌</w:t>
      </w:r>
      <w:r w:rsidR="00ED5A37" w:rsidRPr="00ED5A37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供应大量旧厂改造地块，该区预计将推出8宗共计66万㎡用地，主要集中在石井、三元里、</w:t>
      </w:r>
      <w:r w:rsidR="007A4AC4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白云北</w:t>
      </w:r>
      <w:r w:rsidR="00ED5A37" w:rsidRPr="00ED5A37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；</w:t>
      </w:r>
    </w:p>
    <w:p w:rsidR="00ED5A37" w:rsidRPr="00B318FC" w:rsidRDefault="00ED5A37" w:rsidP="008A0290">
      <w:pPr>
        <w:widowControl/>
        <w:spacing w:beforeLines="50" w:line="276" w:lineRule="auto"/>
        <w:ind w:firstLineChars="200" w:firstLine="420"/>
        <w:jc w:val="left"/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</w:pPr>
      <w:r w:rsidRPr="00ED5A37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广州中原研究发展部认为，未来白云区供地潜力仍然较大，包括目前正在积极推进的白云湖、空港区片区，</w:t>
      </w:r>
      <w:r w:rsidRPr="00B17069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预计未来2-3年</w:t>
      </w:r>
      <w:r w:rsidR="00B17069" w:rsidRPr="00B17069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白云</w:t>
      </w:r>
      <w:r w:rsidRPr="00B17069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区仍然为中心区供地主力。</w:t>
      </w:r>
      <w:r w:rsidR="00B318F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但另一方面，以往保持小量供地的</w:t>
      </w:r>
      <w:r w:rsidR="00B318FC" w:rsidRPr="00B318FC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白云新城今年无供应计划</w:t>
      </w:r>
      <w:r w:rsidR="00B318F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，意味着这一高端板块一手资源将日趋稀缺。</w:t>
      </w:r>
    </w:p>
    <w:p w:rsidR="00ED5A37" w:rsidRPr="00ED5A37" w:rsidRDefault="007A4AC4" w:rsidP="008A0290">
      <w:pPr>
        <w:widowControl/>
        <w:spacing w:beforeLines="50" w:line="276" w:lineRule="auto"/>
        <w:jc w:val="center"/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</w:pPr>
      <w:r>
        <w:rPr>
          <w:rFonts w:asciiTheme="minorEastAsia" w:eastAsiaTheme="minorEastAsia" w:hAnsiTheme="minorEastAsia" w:cs="宋体"/>
          <w:noProof/>
          <w:color w:val="000000" w:themeColor="text1"/>
          <w:kern w:val="0"/>
          <w:szCs w:val="21"/>
        </w:rPr>
        <w:drawing>
          <wp:inline distT="0" distB="0" distL="0" distR="0">
            <wp:extent cx="3483912" cy="124485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helper_1523588623904_7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9020" cy="124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A37" w:rsidRPr="00ED5A37" w:rsidRDefault="00ED5A37" w:rsidP="008A0290">
      <w:pPr>
        <w:widowControl/>
        <w:spacing w:beforeLines="50" w:line="276" w:lineRule="auto"/>
        <w:ind w:firstLineChars="200" w:firstLine="420"/>
        <w:jc w:val="left"/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</w:pPr>
      <w:r w:rsidRPr="00ED5A37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lastRenderedPageBreak/>
        <w:t>“南部双子”南沙、番禺预计分别可供应</w:t>
      </w:r>
      <w:r w:rsidR="004145D7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73.8</w:t>
      </w:r>
      <w:r w:rsidRPr="00ED5A37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万㎡、40</w:t>
      </w:r>
      <w:r w:rsidR="004145D7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.1</w:t>
      </w:r>
      <w:r w:rsidRPr="00ED5A37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万㎡用地，其供应用地均具有“开荒拓展”特征，</w:t>
      </w:r>
      <w:r w:rsidRPr="006A3D02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南沙主要供地集中在灵山岛、万顷沙、东涌</w:t>
      </w:r>
      <w:r w:rsidR="004145D7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、黄阁</w:t>
      </w:r>
      <w:r w:rsidRPr="00ED5A37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，其中万顷沙保税港居住用地面积达26万㎡，加上其公布的36万㎡商服部分，将形成体量达62万㎡的产业城。</w:t>
      </w:r>
    </w:p>
    <w:p w:rsidR="00EA45FD" w:rsidRDefault="00ED5A37" w:rsidP="008A0290">
      <w:pPr>
        <w:widowControl/>
        <w:spacing w:beforeLines="50" w:line="276" w:lineRule="auto"/>
        <w:ind w:firstLineChars="200" w:firstLine="420"/>
        <w:jc w:val="left"/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</w:pPr>
      <w:r w:rsidRPr="00ED5A37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另一方面值得关注的是</w:t>
      </w:r>
      <w:r w:rsidRPr="006A3D02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黄埔区，该区预计可挂牌的地块仅</w:t>
      </w:r>
      <w:r w:rsidR="00723FD4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7</w:t>
      </w:r>
      <w:r w:rsidRPr="006A3D02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宗合计</w:t>
      </w:r>
      <w:r w:rsidR="00723FD4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26.5</w:t>
      </w:r>
      <w:r w:rsidRPr="006A3D02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万㎡，同比去年</w:t>
      </w:r>
      <w:r w:rsidR="00723FD4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实际挂牌情况</w:t>
      </w:r>
      <w:r w:rsidRPr="006A3D02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下跌</w:t>
      </w:r>
      <w:r w:rsidR="00723FD4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14</w:t>
      </w:r>
      <w:r w:rsidRPr="006A3D02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%</w:t>
      </w:r>
      <w:r w:rsidRPr="00ED5A37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，该区宅地</w:t>
      </w:r>
      <w:r w:rsidR="00F71250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挂牌量减少趋势</w:t>
      </w:r>
      <w:r w:rsidR="00EA45FD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明显。</w:t>
      </w:r>
    </w:p>
    <w:p w:rsidR="00EA45FD" w:rsidRDefault="00ED5A37" w:rsidP="008A0290">
      <w:pPr>
        <w:widowControl/>
        <w:spacing w:beforeLines="50" w:line="276" w:lineRule="auto"/>
        <w:ind w:firstLineChars="200" w:firstLine="420"/>
        <w:jc w:val="left"/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</w:pPr>
      <w:r w:rsidRPr="00ED5A37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与此同时，</w:t>
      </w:r>
      <w:r w:rsidRPr="006A3D02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其越来越依赖</w:t>
      </w:r>
      <w:r w:rsidR="00390609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签约</w:t>
      </w:r>
      <w:r w:rsidRPr="006A3D02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旧村</w:t>
      </w:r>
      <w:r w:rsidR="000050A4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（厂）</w:t>
      </w:r>
      <w:r w:rsidRPr="006A3D02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改造项目</w:t>
      </w:r>
      <w:r w:rsidR="00EA45FD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供地</w:t>
      </w:r>
      <w:r w:rsidRPr="00ED5A37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，《计划》中显示的</w:t>
      </w:r>
      <w:r w:rsidR="000050A4" w:rsidRPr="000050A4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旧村（厂）</w:t>
      </w:r>
      <w:r w:rsidRPr="000050A4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改</w:t>
      </w:r>
      <w:r w:rsidRPr="00ED5A37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造项目有7个累计可供应65</w:t>
      </w:r>
      <w:r w:rsidR="00BA66FF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.2</w:t>
      </w:r>
      <w:r w:rsidRPr="00ED5A37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万㎡用地，为全市旧</w:t>
      </w:r>
      <w:r w:rsidR="00DC2657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村改造</w:t>
      </w:r>
      <w:r w:rsidR="00F71250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供地力度最大的区域。</w:t>
      </w:r>
    </w:p>
    <w:p w:rsidR="006D5303" w:rsidRPr="00177E50" w:rsidRDefault="00F71250" w:rsidP="008A0290">
      <w:pPr>
        <w:widowControl/>
        <w:spacing w:beforeLines="50" w:line="276" w:lineRule="auto"/>
        <w:ind w:firstLineChars="200" w:firstLine="422"/>
        <w:jc w:val="left"/>
        <w:rPr>
          <w:rFonts w:asciiTheme="minorEastAsia" w:eastAsiaTheme="minorEastAsia" w:hAnsiTheme="minorEastAsia" w:cs="宋体"/>
          <w:b/>
          <w:color w:val="000000" w:themeColor="text1"/>
          <w:kern w:val="0"/>
          <w:szCs w:val="21"/>
        </w:rPr>
      </w:pPr>
      <w:r w:rsidRPr="00F71250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假如将旧</w:t>
      </w:r>
      <w:r w:rsidR="00390609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改</w:t>
      </w:r>
      <w:r w:rsidRPr="00F71250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、挂牌用地累计，黄埔区总供地面积达91.7万㎡，为</w:t>
      </w:r>
      <w:r w:rsidR="002F5FBB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总体</w:t>
      </w:r>
      <w:r w:rsidR="001E00F8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供应宅地面积最大的</w:t>
      </w:r>
      <w:r w:rsidRPr="00F71250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单区。</w:t>
      </w:r>
    </w:p>
    <w:p w:rsidR="00FE3DE8" w:rsidRDefault="001648EE" w:rsidP="001648EE">
      <w:pPr>
        <w:jc w:val="center"/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</w:pPr>
      <w:r>
        <w:rPr>
          <w:rFonts w:asciiTheme="minorEastAsia" w:eastAsiaTheme="minorEastAsia" w:hAnsiTheme="minorEastAsia" w:cs="宋体"/>
          <w:noProof/>
          <w:color w:val="000000" w:themeColor="text1"/>
          <w:kern w:val="0"/>
          <w:szCs w:val="21"/>
        </w:rPr>
        <w:drawing>
          <wp:inline distT="0" distB="0" distL="0" distR="0">
            <wp:extent cx="4813146" cy="2533650"/>
            <wp:effectExtent l="0" t="0" r="698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搜狗截图18年04月13日1108_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194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605" w:rsidRDefault="000E1605" w:rsidP="001648EE">
      <w:pPr>
        <w:jc w:val="center"/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</w:pPr>
      <w:r>
        <w:rPr>
          <w:rFonts w:asciiTheme="minorEastAsia" w:eastAsiaTheme="minorEastAsia" w:hAnsiTheme="minorEastAsia" w:cs="宋体"/>
          <w:noProof/>
          <w:color w:val="000000" w:themeColor="text1"/>
          <w:kern w:val="0"/>
          <w:szCs w:val="21"/>
        </w:rPr>
        <w:drawing>
          <wp:inline distT="0" distB="0" distL="0" distR="0">
            <wp:extent cx="4943475" cy="2906813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8210" cy="2909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303" w:rsidRDefault="00ED5A37" w:rsidP="008A0290">
      <w:pPr>
        <w:pStyle w:val="2"/>
        <w:spacing w:beforeLines="50" w:after="120" w:line="276" w:lineRule="auto"/>
        <w:rPr>
          <w:rFonts w:asciiTheme="minorEastAsia" w:eastAsiaTheme="minorEastAsia" w:hAnsiTheme="minorEastAsia"/>
          <w:color w:val="C00000"/>
          <w:sz w:val="24"/>
          <w:szCs w:val="21"/>
        </w:rPr>
      </w:pPr>
      <w:r w:rsidRPr="00ED5A37">
        <w:rPr>
          <w:rFonts w:asciiTheme="minorEastAsia" w:eastAsiaTheme="minorEastAsia" w:hAnsiTheme="minorEastAsia" w:hint="eastAsia"/>
          <w:color w:val="C00000"/>
          <w:sz w:val="24"/>
          <w:szCs w:val="21"/>
        </w:rPr>
        <w:t>老城区高端板块：关注天河东、</w:t>
      </w:r>
      <w:r>
        <w:rPr>
          <w:rFonts w:asciiTheme="minorEastAsia" w:eastAsiaTheme="minorEastAsia" w:hAnsiTheme="minorEastAsia" w:hint="eastAsia"/>
          <w:color w:val="C00000"/>
          <w:sz w:val="24"/>
          <w:szCs w:val="21"/>
        </w:rPr>
        <w:t>芳村</w:t>
      </w:r>
      <w:r w:rsidRPr="00ED5A37">
        <w:rPr>
          <w:rFonts w:asciiTheme="minorEastAsia" w:eastAsiaTheme="minorEastAsia" w:hAnsiTheme="minorEastAsia" w:hint="eastAsia"/>
          <w:color w:val="C00000"/>
          <w:sz w:val="24"/>
          <w:szCs w:val="21"/>
        </w:rPr>
        <w:t>新隆沙</w:t>
      </w:r>
    </w:p>
    <w:p w:rsidR="00ED5A37" w:rsidRPr="00ED5A37" w:rsidRDefault="00ED5A37" w:rsidP="008A0290">
      <w:pPr>
        <w:widowControl/>
        <w:spacing w:beforeLines="50" w:line="276" w:lineRule="auto"/>
        <w:ind w:firstLineChars="200" w:firstLine="420"/>
        <w:jc w:val="left"/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</w:pPr>
      <w:r w:rsidRPr="00ED5A37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今年</w:t>
      </w:r>
      <w:r w:rsidRPr="006B347F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老城区高端板块供地较集中的区域为天河、荔湾</w:t>
      </w:r>
      <w:r w:rsidRPr="00ED5A37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，其中天河供地量达7.</w:t>
      </w:r>
      <w:r w:rsidR="00F94AD3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7</w:t>
      </w:r>
      <w:r w:rsidRPr="00ED5A37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万㎡，均集中在汇景</w:t>
      </w:r>
      <w:r w:rsidR="005A1E19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、</w:t>
      </w:r>
      <w:r w:rsidRPr="00ED5A37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奥体一带，其中汇景新城E3AT050747地块面积达4.7万㎡，假如推出市场</w:t>
      </w:r>
      <w:r w:rsidR="000217F0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其出让结果</w:t>
      </w:r>
      <w:r w:rsidRPr="00AD745A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预计将对中心区</w:t>
      </w:r>
      <w:r w:rsidR="00AC7CC6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一</w:t>
      </w:r>
      <w:r w:rsidR="00AC2CCF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、</w:t>
      </w:r>
      <w:r w:rsidR="00AC7CC6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二手高</w:t>
      </w:r>
      <w:r w:rsidR="001B50B2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端</w:t>
      </w:r>
      <w:r w:rsidR="00AC7CC6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市场</w:t>
      </w:r>
      <w:r w:rsidRPr="00AD745A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产生深远影响。</w:t>
      </w:r>
    </w:p>
    <w:p w:rsidR="00ED5A37" w:rsidRPr="000978D9" w:rsidRDefault="000978D9" w:rsidP="008A0290">
      <w:pPr>
        <w:widowControl/>
        <w:spacing w:beforeLines="50" w:line="276" w:lineRule="auto"/>
        <w:jc w:val="center"/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</w:pPr>
      <w:r>
        <w:rPr>
          <w:rFonts w:asciiTheme="minorEastAsia" w:eastAsiaTheme="minorEastAsia" w:hAnsiTheme="minorEastAsia" w:cs="宋体"/>
          <w:noProof/>
          <w:color w:val="000000" w:themeColor="text1"/>
          <w:kern w:val="0"/>
          <w:szCs w:val="21"/>
        </w:rPr>
        <w:lastRenderedPageBreak/>
        <w:drawing>
          <wp:inline distT="0" distB="0" distL="0" distR="0">
            <wp:extent cx="3171825" cy="158968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搜狗截图18年04月13日1120_1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759" cy="1587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303" w:rsidRPr="00F2725C" w:rsidRDefault="00ED5A37" w:rsidP="008A0290">
      <w:pPr>
        <w:widowControl/>
        <w:spacing w:beforeLines="50" w:line="276" w:lineRule="auto"/>
        <w:ind w:firstLineChars="200" w:firstLine="420"/>
        <w:jc w:val="left"/>
        <w:rPr>
          <w:rFonts w:asciiTheme="minorEastAsia" w:eastAsiaTheme="minorEastAsia" w:hAnsiTheme="minorEastAsia" w:cs="宋体"/>
          <w:b/>
          <w:color w:val="000000" w:themeColor="text1"/>
          <w:kern w:val="0"/>
          <w:szCs w:val="21"/>
        </w:rPr>
      </w:pPr>
      <w:r w:rsidRPr="00ED5A37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荔湾区除广钢新城1宗用地外，新隆沙将供应2宗共计2.5万㎡用地，假如顺利推出将是该片区近5年来首次供应宅地，同时意味着片区更新改造将提速，由于</w:t>
      </w:r>
      <w:r w:rsidRPr="00F2725C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新隆沙具有</w:t>
      </w:r>
      <w:r w:rsidR="00390609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白鹅潭</w:t>
      </w:r>
      <w:r w:rsidRPr="00F2725C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优质江景、地铁通勤等特色，</w:t>
      </w:r>
      <w:r w:rsidR="00CE3AEB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具备发展成为</w:t>
      </w:r>
      <w:r w:rsidRPr="00F2725C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继广钢后芳村又一重要高端商住区。</w:t>
      </w:r>
    </w:p>
    <w:p w:rsidR="006D5303" w:rsidRDefault="009B62D8" w:rsidP="009B62D8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3648075" cy="2565374"/>
            <wp:effectExtent l="0" t="0" r="0" b="698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搜狗截图18年04月13日1126_1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3703" cy="2576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A37" w:rsidRDefault="00ED5A37" w:rsidP="008A0290">
      <w:pPr>
        <w:pStyle w:val="2"/>
        <w:spacing w:beforeLines="50" w:after="120" w:line="276" w:lineRule="auto"/>
        <w:rPr>
          <w:rFonts w:asciiTheme="minorEastAsia" w:eastAsiaTheme="minorEastAsia" w:hAnsiTheme="minorEastAsia"/>
          <w:color w:val="C00000"/>
          <w:sz w:val="24"/>
          <w:szCs w:val="21"/>
        </w:rPr>
      </w:pPr>
      <w:r w:rsidRPr="00ED5A37">
        <w:rPr>
          <w:rFonts w:asciiTheme="minorEastAsia" w:eastAsiaTheme="minorEastAsia" w:hAnsiTheme="minorEastAsia" w:hint="eastAsia"/>
          <w:color w:val="C00000"/>
          <w:sz w:val="24"/>
          <w:szCs w:val="21"/>
        </w:rPr>
        <w:t xml:space="preserve"> “花式”供地：服务专业小镇、产城发展，共有产权首次出现</w:t>
      </w:r>
    </w:p>
    <w:p w:rsidR="00ED5A37" w:rsidRPr="00ED5A37" w:rsidRDefault="00ED5A37" w:rsidP="008A0290">
      <w:pPr>
        <w:widowControl/>
        <w:spacing w:beforeLines="50" w:line="276" w:lineRule="auto"/>
        <w:ind w:firstLineChars="200" w:firstLine="420"/>
        <w:jc w:val="left"/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</w:pPr>
      <w:r w:rsidRPr="00ED5A37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本次《计划》中出现</w:t>
      </w:r>
      <w:r w:rsidRPr="009B62D8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多宗服务专业小镇、产城发展的用地，包括花都湖用地、万顷沙保税港用地、朱村富士康科技小镇用地以及番禺化龙镇生态小镇用地。</w:t>
      </w:r>
      <w:r w:rsidRPr="00ED5A37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广州中原研究发展部认为，今年《计划》首次明确利用商住地支持产业发展，可以看出官方对于产业、相关高精尖人才引进的力度。</w:t>
      </w:r>
    </w:p>
    <w:p w:rsidR="00ED5A37" w:rsidRPr="00ED5A37" w:rsidRDefault="00C7634F" w:rsidP="008A0290">
      <w:pPr>
        <w:widowControl/>
        <w:spacing w:beforeLines="50" w:line="276" w:lineRule="auto"/>
        <w:jc w:val="center"/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</w:pPr>
      <w:r>
        <w:rPr>
          <w:rFonts w:asciiTheme="minorEastAsia" w:eastAsiaTheme="minorEastAsia" w:hAnsiTheme="minorEastAsia" w:cs="宋体"/>
          <w:noProof/>
          <w:color w:val="000000" w:themeColor="text1"/>
          <w:kern w:val="0"/>
          <w:szCs w:val="21"/>
        </w:rPr>
        <w:drawing>
          <wp:inline distT="0" distB="0" distL="0" distR="0">
            <wp:extent cx="3067050" cy="1919665"/>
            <wp:effectExtent l="0" t="0" r="0" b="444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搜狗截图18年04月13日1134_1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439" cy="191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A37" w:rsidRPr="00AF1167" w:rsidRDefault="00ED5A37" w:rsidP="008A0290">
      <w:pPr>
        <w:widowControl/>
        <w:spacing w:beforeLines="50" w:line="276" w:lineRule="auto"/>
        <w:ind w:firstLineChars="200" w:firstLine="420"/>
        <w:jc w:val="left"/>
        <w:rPr>
          <w:rFonts w:asciiTheme="minorEastAsia" w:eastAsiaTheme="minorEastAsia" w:hAnsiTheme="minorEastAsia" w:cs="宋体"/>
          <w:b/>
          <w:color w:val="000000" w:themeColor="text1"/>
          <w:kern w:val="0"/>
          <w:szCs w:val="21"/>
        </w:rPr>
      </w:pPr>
      <w:r w:rsidRPr="00ED5A37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另一方面，为支持租赁，今年《计划》将供应位于长岭居2宗人才公寓用地，总面积达3.8万㎡；此外，南沙黄阁镇供应一宗共有产权用地，其面积达7.3万㎡，</w:t>
      </w:r>
      <w:r w:rsidRPr="00AF1167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其具体出让方式、出让结果同样值得关注。</w:t>
      </w:r>
    </w:p>
    <w:p w:rsidR="00ED5A37" w:rsidRPr="00ED5A37" w:rsidRDefault="00ED5A37" w:rsidP="008A0290">
      <w:pPr>
        <w:widowControl/>
        <w:spacing w:beforeLines="50" w:line="276" w:lineRule="auto"/>
        <w:ind w:firstLineChars="200" w:firstLine="420"/>
        <w:jc w:val="left"/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</w:pPr>
      <w:r w:rsidRPr="00ED5A37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lastRenderedPageBreak/>
        <w:t>广州中原研究发展部认为，从今年出现供地“花式”来看，未来宅地同样</w:t>
      </w:r>
      <w:r w:rsidR="00791D86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可肩负招商引资、刺激产业发展的作用；另一方面，</w:t>
      </w:r>
      <w:r w:rsidRPr="0045132C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为避免楼价、住房引发的问题“误伤”人才流入，预计未来由“房企+</w:t>
      </w:r>
      <w:r w:rsidR="00791D86" w:rsidRPr="0045132C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定向企业”、指定住宅销售对象等“产城地”供应的模型将越来越普遍</w:t>
      </w:r>
      <w:r w:rsidR="00791D86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，同时人才公寓、共有产权住房将会成为重要的补充。</w:t>
      </w:r>
    </w:p>
    <w:p w:rsidR="00ED5A37" w:rsidRDefault="00ED5A37" w:rsidP="008A0290">
      <w:pPr>
        <w:pStyle w:val="2"/>
        <w:spacing w:beforeLines="50" w:after="120" w:line="276" w:lineRule="auto"/>
        <w:rPr>
          <w:rFonts w:asciiTheme="minorEastAsia" w:eastAsiaTheme="minorEastAsia" w:hAnsiTheme="minorEastAsia"/>
          <w:color w:val="C00000"/>
          <w:sz w:val="24"/>
          <w:szCs w:val="21"/>
        </w:rPr>
      </w:pPr>
      <w:r w:rsidRPr="00ED5A37">
        <w:rPr>
          <w:rFonts w:asciiTheme="minorEastAsia" w:eastAsiaTheme="minorEastAsia" w:hAnsiTheme="minorEastAsia" w:hint="eastAsia"/>
          <w:color w:val="C00000"/>
          <w:sz w:val="24"/>
          <w:szCs w:val="21"/>
        </w:rPr>
        <w:t>全市各区宅地供应</w:t>
      </w:r>
      <w:r>
        <w:rPr>
          <w:rFonts w:asciiTheme="minorEastAsia" w:eastAsiaTheme="minorEastAsia" w:hAnsiTheme="minorEastAsia" w:hint="eastAsia"/>
          <w:color w:val="C00000"/>
          <w:sz w:val="24"/>
          <w:szCs w:val="21"/>
        </w:rPr>
        <w:t>热点</w:t>
      </w:r>
      <w:r w:rsidRPr="00ED5A37">
        <w:rPr>
          <w:rFonts w:asciiTheme="minorEastAsia" w:eastAsiaTheme="minorEastAsia" w:hAnsiTheme="minorEastAsia" w:hint="eastAsia"/>
          <w:color w:val="C00000"/>
          <w:sz w:val="24"/>
          <w:szCs w:val="21"/>
        </w:rPr>
        <w:t>地图</w:t>
      </w:r>
    </w:p>
    <w:p w:rsidR="00ED5A37" w:rsidRPr="00ED5A37" w:rsidRDefault="007E587B" w:rsidP="007E587B">
      <w:pPr>
        <w:jc w:val="center"/>
      </w:pPr>
      <w:r>
        <w:rPr>
          <w:noProof/>
        </w:rPr>
        <w:drawing>
          <wp:inline distT="0" distB="0" distL="0" distR="0">
            <wp:extent cx="5372100" cy="7314454"/>
            <wp:effectExtent l="0" t="0" r="0" b="127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helper_1523592613513_47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247" cy="7335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4DF" w:rsidRPr="00482FF7" w:rsidRDefault="000C63AF" w:rsidP="008A0290">
      <w:pPr>
        <w:pStyle w:val="2"/>
        <w:spacing w:beforeLines="50" w:after="120" w:line="276" w:lineRule="auto"/>
        <w:rPr>
          <w:rFonts w:asciiTheme="minorEastAsia" w:eastAsiaTheme="minorEastAsia" w:hAnsiTheme="minorEastAsia"/>
          <w:color w:val="C00000"/>
          <w:sz w:val="24"/>
          <w:szCs w:val="21"/>
        </w:rPr>
      </w:pPr>
      <w:r w:rsidRPr="000C63AF">
        <w:rPr>
          <w:rFonts w:asciiTheme="minorEastAsia" w:eastAsiaTheme="minorEastAsia" w:hAnsiTheme="minorEastAsia" w:hint="eastAsia"/>
          <w:color w:val="C00000"/>
          <w:sz w:val="24"/>
          <w:szCs w:val="21"/>
        </w:rPr>
        <w:lastRenderedPageBreak/>
        <w:t>商服用地</w:t>
      </w:r>
    </w:p>
    <w:p w:rsidR="0043545D" w:rsidRDefault="000C63AF" w:rsidP="008A0290">
      <w:pPr>
        <w:pStyle w:val="2"/>
        <w:spacing w:beforeLines="50" w:after="120" w:line="276" w:lineRule="auto"/>
        <w:rPr>
          <w:rFonts w:asciiTheme="minorEastAsia" w:eastAsiaTheme="minorEastAsia" w:hAnsiTheme="minorEastAsia"/>
          <w:color w:val="C00000"/>
          <w:sz w:val="24"/>
          <w:szCs w:val="21"/>
        </w:rPr>
      </w:pPr>
      <w:r w:rsidRPr="000C63AF">
        <w:rPr>
          <w:rFonts w:asciiTheme="minorEastAsia" w:eastAsiaTheme="minorEastAsia" w:hAnsiTheme="minorEastAsia" w:hint="eastAsia"/>
          <w:color w:val="C00000"/>
          <w:sz w:val="24"/>
          <w:szCs w:val="21"/>
        </w:rPr>
        <w:t>整体情况：可供应248万㎡用地，预计将循序渐进推出</w:t>
      </w:r>
    </w:p>
    <w:p w:rsidR="00235383" w:rsidRDefault="000C63AF" w:rsidP="008A0290">
      <w:pPr>
        <w:widowControl/>
        <w:spacing w:beforeLines="50" w:line="276" w:lineRule="auto"/>
        <w:ind w:firstLineChars="200" w:firstLine="420"/>
        <w:jc w:val="left"/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</w:pPr>
      <w:r w:rsidRPr="000C63AF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剔除村留用地，针对商服用地《计划》中</w:t>
      </w:r>
      <w:r w:rsidRPr="002F5FBB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公示了55宗共计248</w:t>
      </w:r>
      <w:r w:rsidR="00235383" w:rsidRPr="002F5FBB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万㎡用地。</w:t>
      </w:r>
    </w:p>
    <w:p w:rsidR="000C63AF" w:rsidRPr="00DE39B8" w:rsidRDefault="00235383" w:rsidP="008A0290">
      <w:pPr>
        <w:widowControl/>
        <w:spacing w:beforeLines="50" w:line="276" w:lineRule="auto"/>
        <w:ind w:firstLineChars="200" w:firstLine="420"/>
        <w:jc w:val="left"/>
        <w:rPr>
          <w:rFonts w:asciiTheme="minorEastAsia" w:eastAsiaTheme="minorEastAsia" w:hAnsiTheme="minorEastAsia" w:cs="宋体"/>
          <w:b/>
          <w:color w:val="000000" w:themeColor="text1"/>
          <w:kern w:val="0"/>
          <w:szCs w:val="21"/>
        </w:rPr>
      </w:pPr>
      <w:r w:rsidRPr="00235383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但</w:t>
      </w:r>
      <w:r w:rsidR="000C63AF" w:rsidRPr="00235383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按照过去3年广州</w:t>
      </w:r>
      <w:r w:rsidR="00DE39B8" w:rsidRPr="00235383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实际</w:t>
      </w:r>
      <w:r w:rsidR="000C63AF" w:rsidRPr="00235383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商服地</w:t>
      </w:r>
      <w:r w:rsidR="0067482B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挂牌</w:t>
      </w:r>
      <w:r w:rsidR="000C63AF" w:rsidRPr="00235383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供应维持在70万㎡/年的标准来看，</w:t>
      </w:r>
      <w:r w:rsidR="000C63AF" w:rsidRPr="00DE39B8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预计循序渐进、分批供应的可能性较大。</w:t>
      </w:r>
    </w:p>
    <w:p w:rsidR="000C63AF" w:rsidRPr="000C63AF" w:rsidRDefault="00DE39B8" w:rsidP="008A0290">
      <w:pPr>
        <w:widowControl/>
        <w:spacing w:beforeLines="50" w:line="276" w:lineRule="auto"/>
        <w:jc w:val="center"/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</w:pPr>
      <w:r>
        <w:rPr>
          <w:rFonts w:asciiTheme="minorEastAsia" w:eastAsiaTheme="minorEastAsia" w:hAnsiTheme="minorEastAsia" w:cs="宋体"/>
          <w:noProof/>
          <w:color w:val="000000" w:themeColor="text1"/>
          <w:kern w:val="0"/>
          <w:szCs w:val="21"/>
        </w:rPr>
        <w:drawing>
          <wp:inline distT="0" distB="0" distL="0" distR="0">
            <wp:extent cx="3829050" cy="2533264"/>
            <wp:effectExtent l="0" t="0" r="0" b="63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搜狗截图18年04月13日1218_1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533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3AF" w:rsidRPr="000C63AF" w:rsidRDefault="000C63AF" w:rsidP="008A0290">
      <w:pPr>
        <w:pStyle w:val="2"/>
        <w:spacing w:beforeLines="50" w:after="120" w:line="276" w:lineRule="auto"/>
        <w:rPr>
          <w:rFonts w:asciiTheme="minorEastAsia" w:eastAsiaTheme="minorEastAsia" w:hAnsiTheme="minorEastAsia"/>
          <w:color w:val="C00000"/>
          <w:sz w:val="24"/>
          <w:szCs w:val="21"/>
        </w:rPr>
      </w:pPr>
      <w:r w:rsidRPr="000C63AF">
        <w:rPr>
          <w:rFonts w:asciiTheme="minorEastAsia" w:eastAsiaTheme="minorEastAsia" w:hAnsiTheme="minorEastAsia" w:hint="eastAsia"/>
          <w:color w:val="C00000"/>
          <w:sz w:val="24"/>
          <w:szCs w:val="21"/>
        </w:rPr>
        <w:t>各区情况：白云、黄埔、南沙成商服地“大户”</w:t>
      </w:r>
    </w:p>
    <w:p w:rsidR="00D22567" w:rsidRPr="009241D4" w:rsidRDefault="000C63AF" w:rsidP="008A0290">
      <w:pPr>
        <w:widowControl/>
        <w:spacing w:beforeLines="50" w:line="276" w:lineRule="auto"/>
        <w:ind w:firstLineChars="200" w:firstLine="420"/>
        <w:jc w:val="left"/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</w:pPr>
      <w:r w:rsidRPr="000C63AF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从各区供地情况来看，白云、黄埔、南沙分别供应65</w:t>
      </w:r>
      <w:r w:rsidR="000F23B9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.2</w:t>
      </w:r>
      <w:r w:rsidRPr="000C63AF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万㎡、64</w:t>
      </w:r>
      <w:r w:rsidR="000F23B9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.4</w:t>
      </w:r>
      <w:r w:rsidRPr="000C63AF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万㎡、5</w:t>
      </w:r>
      <w:r w:rsidR="000F23B9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2</w:t>
      </w:r>
      <w:r w:rsidRPr="000C63AF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万㎡，为全市供地量较大的区域，</w:t>
      </w:r>
      <w:r w:rsidRPr="000F23B9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根据广州中原研究发展部整理发现，上述区域供应主要为契合区内重要产业项目</w:t>
      </w:r>
      <w:r w:rsidRPr="000C63AF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，如白云广州航空产业基地一期占地面积达62万㎡、黄埔知识城玉兰大道北地块二达42万㎡、南沙万顷沙保税港地块达36万㎡，未来将迎来哪些“大咖”进驻，我们拭目以待。</w:t>
      </w:r>
    </w:p>
    <w:p w:rsidR="0005392B" w:rsidRPr="00414381" w:rsidRDefault="00414381" w:rsidP="008A0290">
      <w:pPr>
        <w:widowControl/>
        <w:spacing w:beforeLines="50" w:line="276" w:lineRule="auto"/>
        <w:ind w:firstLineChars="200" w:firstLine="420"/>
        <w:jc w:val="center"/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</w:pPr>
      <w:r>
        <w:rPr>
          <w:rFonts w:asciiTheme="minorEastAsia" w:eastAsiaTheme="minorEastAsia" w:hAnsiTheme="minorEastAsia" w:cs="宋体"/>
          <w:noProof/>
          <w:color w:val="000000" w:themeColor="text1"/>
          <w:kern w:val="0"/>
          <w:szCs w:val="21"/>
        </w:rPr>
        <w:drawing>
          <wp:inline distT="0" distB="0" distL="0" distR="0">
            <wp:extent cx="3876675" cy="3245894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搜狗截图18年04月13日1223_1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7526" cy="3246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3AF" w:rsidRDefault="000C63AF" w:rsidP="008A0290">
      <w:pPr>
        <w:pStyle w:val="2"/>
        <w:spacing w:beforeLines="50" w:after="120" w:line="276" w:lineRule="auto"/>
        <w:rPr>
          <w:rFonts w:asciiTheme="minorEastAsia" w:eastAsiaTheme="minorEastAsia" w:hAnsiTheme="minorEastAsia"/>
          <w:color w:val="C00000"/>
          <w:sz w:val="24"/>
          <w:szCs w:val="21"/>
        </w:rPr>
      </w:pPr>
      <w:r w:rsidRPr="000C63AF">
        <w:rPr>
          <w:rFonts w:asciiTheme="minorEastAsia" w:eastAsiaTheme="minorEastAsia" w:hAnsiTheme="minorEastAsia" w:hint="eastAsia"/>
          <w:color w:val="C00000"/>
          <w:sz w:val="24"/>
          <w:szCs w:val="21"/>
        </w:rPr>
        <w:lastRenderedPageBreak/>
        <w:t>关注热点板块：大学城中轴线、新隆沙</w:t>
      </w:r>
      <w:r w:rsidR="00E81D5D">
        <w:rPr>
          <w:rFonts w:asciiTheme="minorEastAsia" w:eastAsiaTheme="minorEastAsia" w:hAnsiTheme="minorEastAsia" w:hint="eastAsia"/>
          <w:color w:val="C00000"/>
          <w:sz w:val="24"/>
          <w:szCs w:val="21"/>
        </w:rPr>
        <w:t>等</w:t>
      </w:r>
      <w:r w:rsidR="00BC3C4C">
        <w:rPr>
          <w:rFonts w:asciiTheme="minorEastAsia" w:eastAsiaTheme="minorEastAsia" w:hAnsiTheme="minorEastAsia" w:hint="eastAsia"/>
          <w:color w:val="C00000"/>
          <w:sz w:val="24"/>
          <w:szCs w:val="21"/>
        </w:rPr>
        <w:t>积极发力招商引资</w:t>
      </w:r>
    </w:p>
    <w:p w:rsidR="000C63AF" w:rsidRPr="000C63AF" w:rsidRDefault="00EC6B7D" w:rsidP="008A0290">
      <w:pPr>
        <w:widowControl/>
        <w:spacing w:beforeLines="50" w:line="276" w:lineRule="auto"/>
        <w:ind w:firstLineChars="200" w:firstLine="420"/>
        <w:jc w:val="left"/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今年《计划》中，除传统琶洲、金融城两大商服</w:t>
      </w:r>
      <w:r w:rsidR="000C63AF" w:rsidRPr="000C63AF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区保持一定量供应外，</w:t>
      </w:r>
      <w:r w:rsidR="000C63AF" w:rsidRPr="00EA16AB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首次</w:t>
      </w:r>
      <w:r w:rsidR="0067482B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大规模</w:t>
      </w:r>
      <w:r w:rsidR="00E02A60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推</w:t>
      </w:r>
      <w:r w:rsidR="0067482B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地</w:t>
      </w:r>
      <w:r w:rsidR="000C63AF" w:rsidRPr="00EA16AB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的“大学城中轴线”板块</w:t>
      </w:r>
      <w:r w:rsidR="008946A2" w:rsidRPr="007A7430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可</w:t>
      </w:r>
      <w:r w:rsidR="000C63AF" w:rsidRPr="000C63AF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供应</w:t>
      </w:r>
      <w:r w:rsidR="009F79A9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5</w:t>
      </w:r>
      <w:r w:rsidR="000C63AF" w:rsidRPr="000C63AF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宗累计</w:t>
      </w:r>
      <w:r w:rsidR="009F79A9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7</w:t>
      </w:r>
      <w:r w:rsidR="000C63AF" w:rsidRPr="000C63AF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万㎡商务金融用地，从以往大学城规划来看，其定位基本</w:t>
      </w:r>
      <w:r w:rsidR="009B3B81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围绕</w:t>
      </w:r>
      <w:r w:rsidR="000C63AF" w:rsidRPr="000C63AF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“科技、创新”等方向发展，</w:t>
      </w:r>
      <w:r w:rsidR="000C63AF" w:rsidRPr="001B406D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本次提出北区发展商务金融业，未来实际发展情况有待观察。</w:t>
      </w:r>
    </w:p>
    <w:p w:rsidR="000C63AF" w:rsidRDefault="001B406D" w:rsidP="008A0290">
      <w:pPr>
        <w:widowControl/>
        <w:spacing w:beforeLines="50" w:line="276" w:lineRule="auto"/>
        <w:jc w:val="center"/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</w:pPr>
      <w:r>
        <w:rPr>
          <w:rFonts w:asciiTheme="minorEastAsia" w:eastAsiaTheme="minorEastAsia" w:hAnsiTheme="minorEastAsia" w:cs="宋体"/>
          <w:noProof/>
          <w:color w:val="000000" w:themeColor="text1"/>
          <w:kern w:val="0"/>
          <w:szCs w:val="21"/>
        </w:rPr>
        <w:drawing>
          <wp:inline distT="0" distB="0" distL="0" distR="0">
            <wp:extent cx="3675514" cy="1771650"/>
            <wp:effectExtent l="0" t="0" r="127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搜狗截图18年04月13日1233_1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1149" cy="1774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06D" w:rsidRPr="000C63AF" w:rsidRDefault="001B406D" w:rsidP="008A0290">
      <w:pPr>
        <w:widowControl/>
        <w:spacing w:beforeLines="50" w:line="276" w:lineRule="auto"/>
        <w:jc w:val="center"/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</w:pPr>
      <w:r>
        <w:rPr>
          <w:rFonts w:asciiTheme="minorEastAsia" w:eastAsiaTheme="minorEastAsia" w:hAnsiTheme="minorEastAsia" w:cs="宋体"/>
          <w:noProof/>
          <w:color w:val="000000" w:themeColor="text1"/>
          <w:kern w:val="0"/>
          <w:szCs w:val="21"/>
        </w:rPr>
        <w:drawing>
          <wp:inline distT="0" distB="0" distL="0" distR="0">
            <wp:extent cx="4789255" cy="2826741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搜狗截图18年04月13日1234_1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2734" cy="282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0C63AF" w:rsidRPr="007E697D" w:rsidRDefault="000C63AF" w:rsidP="008A0290">
      <w:pPr>
        <w:widowControl/>
        <w:spacing w:beforeLines="50" w:line="276" w:lineRule="auto"/>
        <w:ind w:firstLineChars="200" w:firstLine="420"/>
        <w:jc w:val="left"/>
        <w:rPr>
          <w:rFonts w:asciiTheme="minorEastAsia" w:eastAsiaTheme="minorEastAsia" w:hAnsiTheme="minorEastAsia" w:cs="宋体"/>
          <w:b/>
          <w:color w:val="000000" w:themeColor="text1"/>
          <w:kern w:val="0"/>
          <w:szCs w:val="21"/>
        </w:rPr>
      </w:pPr>
      <w:r w:rsidRPr="000C63AF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另一方面，芳村新隆沙预计可供应4宗共计4.1万㎡商服地，2018年广州市政府工作报告提出</w:t>
      </w:r>
      <w:r w:rsidR="002E71B5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“</w:t>
      </w:r>
      <w:r w:rsidRPr="000C63AF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要重点抓好白鹅潭产业金融服务创新区的建设</w:t>
      </w:r>
      <w:r w:rsidR="002E71B5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”</w:t>
      </w:r>
      <w:r w:rsidRPr="000C63AF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，</w:t>
      </w:r>
      <w:r w:rsidRPr="007E697D"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Cs w:val="21"/>
        </w:rPr>
        <w:t>作为白鹅潭片区的重要组成部分，新隆沙旧改推进、招商引资力度提高将为其发展腾出空间。</w:t>
      </w:r>
    </w:p>
    <w:p w:rsidR="006D564A" w:rsidRDefault="000C63AF" w:rsidP="008A0290">
      <w:pPr>
        <w:widowControl/>
        <w:spacing w:beforeLines="50" w:line="276" w:lineRule="auto"/>
        <w:ind w:firstLineChars="200" w:firstLine="420"/>
        <w:jc w:val="left"/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</w:pPr>
      <w:r w:rsidRPr="000C63AF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此外，天河智慧城今年预计可供应7宗累计9.6万㎡用地，力度之大</w:t>
      </w:r>
      <w:r w:rsidR="006B3B90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近</w:t>
      </w:r>
      <w:r w:rsidRPr="000C63AF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年罕见，由此可见各区为引导新兴产业落地“各显神通”。</w:t>
      </w:r>
    </w:p>
    <w:p w:rsidR="000C63AF" w:rsidRPr="000C63AF" w:rsidRDefault="006D564A" w:rsidP="008A0290">
      <w:pPr>
        <w:widowControl/>
        <w:spacing w:beforeLines="50" w:line="276" w:lineRule="auto"/>
        <w:ind w:firstLineChars="200" w:firstLine="420"/>
        <w:jc w:val="left"/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广州中原研究发展部认为，</w:t>
      </w:r>
      <w:r w:rsidR="000C63AF" w:rsidRPr="000C63AF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由于智慧城发展历史相对较长，目前已有中国移动南方基地、在建的网易总部等优质企业落户，加上临近市中心，为不少互联网、创业公司所青睐，其发展前景可观。</w:t>
      </w:r>
    </w:p>
    <w:p w:rsidR="000C63AF" w:rsidRPr="000C63AF" w:rsidRDefault="000C63AF" w:rsidP="008A0290">
      <w:pPr>
        <w:widowControl/>
        <w:spacing w:beforeLines="50" w:line="276" w:lineRule="auto"/>
        <w:ind w:firstLineChars="200" w:firstLine="420"/>
        <w:jc w:val="left"/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</w:pPr>
    </w:p>
    <w:p w:rsidR="00F32E66" w:rsidRPr="000C63AF" w:rsidRDefault="000C63AF" w:rsidP="008A0290">
      <w:pPr>
        <w:pStyle w:val="2"/>
        <w:spacing w:beforeLines="50" w:after="120" w:line="276" w:lineRule="auto"/>
        <w:rPr>
          <w:rFonts w:asciiTheme="minorEastAsia" w:eastAsiaTheme="minorEastAsia" w:hAnsiTheme="minorEastAsia"/>
          <w:color w:val="C00000"/>
          <w:sz w:val="24"/>
          <w:szCs w:val="21"/>
        </w:rPr>
      </w:pPr>
      <w:r w:rsidRPr="000C63AF">
        <w:rPr>
          <w:rFonts w:asciiTheme="minorEastAsia" w:eastAsiaTheme="minorEastAsia" w:hAnsiTheme="minorEastAsia" w:hint="eastAsia"/>
          <w:color w:val="C00000"/>
          <w:sz w:val="24"/>
          <w:szCs w:val="21"/>
        </w:rPr>
        <w:lastRenderedPageBreak/>
        <w:t>全市各区商服地供应地图</w:t>
      </w:r>
    </w:p>
    <w:p w:rsidR="009E441D" w:rsidRDefault="00F92681" w:rsidP="008A0290">
      <w:pPr>
        <w:widowControl/>
        <w:spacing w:beforeLines="50" w:line="276" w:lineRule="auto"/>
        <w:ind w:firstLineChars="200" w:firstLine="420"/>
        <w:jc w:val="left"/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</w:pPr>
      <w:r>
        <w:rPr>
          <w:rFonts w:asciiTheme="minorEastAsia" w:eastAsiaTheme="minorEastAsia" w:hAnsiTheme="minorEastAsia" w:cs="宋体"/>
          <w:noProof/>
          <w:color w:val="000000" w:themeColor="text1"/>
          <w:kern w:val="0"/>
          <w:szCs w:val="21"/>
        </w:rPr>
        <w:drawing>
          <wp:inline distT="0" distB="0" distL="0" distR="0">
            <wp:extent cx="6024280" cy="8121094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helper_1523594583312_9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8306" cy="8126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4BC" w:rsidRDefault="00261657" w:rsidP="008A0290">
      <w:pPr>
        <w:widowControl/>
        <w:spacing w:beforeLines="50" w:line="276" w:lineRule="auto"/>
        <w:ind w:firstLineChars="200" w:firstLine="420"/>
        <w:jc w:val="right"/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广州</w:t>
      </w:r>
      <w:r w:rsidR="001E44B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中原研究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发展</w:t>
      </w:r>
      <w:r w:rsidR="001E44B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部</w:t>
      </w:r>
    </w:p>
    <w:p w:rsidR="001E44BC" w:rsidRDefault="00261657" w:rsidP="00E97EA5">
      <w:pPr>
        <w:widowControl/>
        <w:spacing w:beforeLines="50" w:line="276" w:lineRule="auto"/>
        <w:ind w:firstLineChars="200" w:firstLine="420"/>
        <w:jc w:val="right"/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201</w:t>
      </w:r>
      <w:r w:rsidR="002B0E40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8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-</w:t>
      </w:r>
      <w:r w:rsidR="002B0E40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0</w:t>
      </w:r>
      <w:r w:rsidR="00091DB1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4</w:t>
      </w:r>
      <w:r w:rsidR="001E44BC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-</w:t>
      </w:r>
      <w:bookmarkEnd w:id="0"/>
      <w:bookmarkEnd w:id="1"/>
      <w:r w:rsidR="000C63AF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1</w:t>
      </w:r>
      <w:r w:rsidR="008A0290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7</w:t>
      </w:r>
    </w:p>
    <w:sectPr w:rsidR="001E44BC" w:rsidSect="00352963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993" w:right="1286" w:bottom="1134" w:left="1134" w:header="567" w:footer="73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458E" w:rsidRDefault="0063458E">
      <w:r>
        <w:separator/>
      </w:r>
    </w:p>
  </w:endnote>
  <w:endnote w:type="continuationSeparator" w:id="0">
    <w:p w:rsidR="0063458E" w:rsidRDefault="006345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0290" w:rsidRDefault="008A0290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1B3C" w:rsidRDefault="00E97EA5" w:rsidP="001C46DE">
    <w:pPr>
      <w:pStyle w:val="a4"/>
      <w:wordWrap w:val="0"/>
      <w:ind w:right="450"/>
      <w:jc w:val="right"/>
    </w:pPr>
    <w:r>
      <w:rPr>
        <w:noProof/>
      </w:rPr>
      <w:pict>
        <v:line id="直接连接符 4" o:spid="_x0000_s4097" style="position:absolute;left:0;text-align:left;z-index:251661312;visibility:visible;mso-width-relative:margin" from="-1.5pt,-8.35pt" to="473.95pt,-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" strokecolor="#c00000" strokeweight="2pt"/>
      </w:pict>
    </w:r>
    <w:bookmarkStart w:id="3" w:name="OLE_LINK2"/>
    <w:bookmarkStart w:id="4" w:name="OLE_LINK5"/>
    <w:r w:rsidR="00584945">
      <w:rPr>
        <w:rFonts w:hint="eastAsia"/>
      </w:rPr>
      <w:t>201</w:t>
    </w:r>
    <w:r w:rsidR="002B0E40">
      <w:rPr>
        <w:rFonts w:hint="eastAsia"/>
      </w:rPr>
      <w:t>8</w:t>
    </w:r>
    <w:r w:rsidR="00584945">
      <w:rPr>
        <w:rFonts w:hint="eastAsia"/>
      </w:rPr>
      <w:t>年</w:t>
    </w:r>
    <w:r w:rsidR="002B0E40">
      <w:rPr>
        <w:rFonts w:hint="eastAsia"/>
      </w:rPr>
      <w:t>0</w:t>
    </w:r>
    <w:r w:rsidR="00567AB8">
      <w:rPr>
        <w:rFonts w:hint="eastAsia"/>
      </w:rPr>
      <w:t>4</w:t>
    </w:r>
    <w:r w:rsidR="00584945">
      <w:rPr>
        <w:rFonts w:hint="eastAsia"/>
      </w:rPr>
      <w:t>月</w:t>
    </w:r>
    <w:r w:rsidR="005E12A3">
      <w:rPr>
        <w:rFonts w:hint="eastAsia"/>
      </w:rPr>
      <w:t>1</w:t>
    </w:r>
    <w:r w:rsidR="008A0290">
      <w:rPr>
        <w:rFonts w:hint="eastAsia"/>
      </w:rPr>
      <w:t>7</w:t>
    </w:r>
    <w:r w:rsidR="00584945">
      <w:rPr>
        <w:rFonts w:hint="eastAsia"/>
      </w:rPr>
      <w:t>日</w:t>
    </w:r>
    <w:bookmarkEnd w:id="3"/>
    <w:bookmarkEnd w:id="4"/>
    <w:r w:rsidR="00584945">
      <w:rPr>
        <w:rFonts w:hint="eastAsia"/>
      </w:rPr>
      <w:t xml:space="preserve">                                                                    </w:t>
    </w:r>
    <w:r w:rsidR="003D6B2D" w:rsidRPr="003D6B2D">
      <w:rPr>
        <w:rFonts w:hint="eastAsia"/>
        <w:sz w:val="16"/>
      </w:rPr>
      <w:t>广州</w:t>
    </w:r>
    <w:r w:rsidR="00584945" w:rsidRPr="003D6B2D">
      <w:rPr>
        <w:rFonts w:hint="eastAsia"/>
        <w:sz w:val="16"/>
      </w:rPr>
      <w:t>中原研究</w:t>
    </w:r>
    <w:r w:rsidR="00522AEC" w:rsidRPr="003D6B2D">
      <w:rPr>
        <w:rFonts w:hint="eastAsia"/>
        <w:sz w:val="16"/>
      </w:rPr>
      <w:t>发展</w:t>
    </w:r>
    <w:r w:rsidR="00584945" w:rsidRPr="003D6B2D">
      <w:rPr>
        <w:rFonts w:hint="eastAsia"/>
        <w:sz w:val="16"/>
      </w:rPr>
      <w:t>部</w:t>
    </w:r>
    <w:r w:rsidR="00584945" w:rsidRPr="003D6B2D">
      <w:rPr>
        <w:rFonts w:hint="eastAsia"/>
        <w:sz w:val="16"/>
      </w:rPr>
      <w:t xml:space="preserve"> 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0290" w:rsidRDefault="008A0290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458E" w:rsidRDefault="0063458E">
      <w:r>
        <w:separator/>
      </w:r>
    </w:p>
  </w:footnote>
  <w:footnote w:type="continuationSeparator" w:id="0">
    <w:p w:rsidR="0063458E" w:rsidRDefault="0063458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0290" w:rsidRDefault="008A0290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1B3C" w:rsidRDefault="00584945" w:rsidP="00532C7E">
    <w:r w:rsidRPr="008953DE">
      <w:rPr>
        <w:noProof/>
      </w:rPr>
      <w:drawing>
        <wp:anchor distT="0" distB="0" distL="114300" distR="114300" simplePos="0" relativeHeight="251659264" behindDoc="0" locked="1" layoutInCell="1" allowOverlap="1">
          <wp:simplePos x="0" y="0"/>
          <wp:positionH relativeFrom="column">
            <wp:posOffset>90170</wp:posOffset>
          </wp:positionH>
          <wp:positionV relativeFrom="paragraph">
            <wp:posOffset>-52705</wp:posOffset>
          </wp:positionV>
          <wp:extent cx="1129665" cy="369570"/>
          <wp:effectExtent l="0" t="0" r="0" b="0"/>
          <wp:wrapNone/>
          <wp:docPr id="38" name="图片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ntaline-Logo-2010-(简体版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9665" cy="3695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01B3C" w:rsidRPr="004A3281" w:rsidRDefault="00E97EA5" w:rsidP="00532C7E">
    <w:pPr>
      <w:pStyle w:val="a3"/>
      <w:jc w:val="right"/>
      <w:rPr>
        <w:rFonts w:asciiTheme="minorEastAsia" w:eastAsiaTheme="minorEastAsia" w:hAnsiTheme="minorEastAsia"/>
      </w:rPr>
    </w:pPr>
    <w:r>
      <w:rPr>
        <w:rFonts w:asciiTheme="minorEastAsia" w:eastAsiaTheme="minorEastAsia" w:hAnsiTheme="minorEastAsia"/>
        <w:noProof/>
      </w:rPr>
      <w:pict>
        <v:line id="直接连接符 2" o:spid="_x0000_s4098" style="position:absolute;left:0;text-align:left;z-index:251660288;visibility:visible" from="104.25pt,9.1pt" to="473.75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" strokecolor="#c00000" strokeweight="2pt"/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0290" w:rsidRDefault="008A0290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C0A28"/>
    <w:multiLevelType w:val="hybridMultilevel"/>
    <w:tmpl w:val="ABDA636A"/>
    <w:lvl w:ilvl="0" w:tplc="7D6AEA98">
      <w:start w:val="1"/>
      <w:numFmt w:val="bullet"/>
      <w:lvlRestart w:val="0"/>
      <w:lvlText w:val=""/>
      <w:lvlJc w:val="left"/>
      <w:pPr>
        <w:tabs>
          <w:tab w:val="num" w:pos="0"/>
        </w:tabs>
        <w:ind w:left="420" w:hanging="420"/>
      </w:pPr>
      <w:rPr>
        <w:rFonts w:ascii="Wingdings" w:hAnsi="Wingdings" w:hint="default"/>
      </w:rPr>
    </w:lvl>
    <w:lvl w:ilvl="1" w:tplc="4BF2D306">
      <w:start w:val="1"/>
      <w:numFmt w:val="bullet"/>
      <w:lvlText w:val=""/>
      <w:lvlJc w:val="left"/>
      <w:pPr>
        <w:tabs>
          <w:tab w:val="num" w:pos="0"/>
        </w:tabs>
        <w:ind w:left="840" w:hanging="420"/>
      </w:pPr>
      <w:rPr>
        <w:rFonts w:ascii="Wingdings" w:hAnsi="Wingdings" w:hint="default"/>
      </w:rPr>
    </w:lvl>
    <w:lvl w:ilvl="2" w:tplc="0D64F3A8">
      <w:start w:val="1"/>
      <w:numFmt w:val="bullet"/>
      <w:lvlText w:val=""/>
      <w:lvlJc w:val="left"/>
      <w:pPr>
        <w:tabs>
          <w:tab w:val="num" w:pos="0"/>
        </w:tabs>
        <w:ind w:left="1260" w:hanging="420"/>
      </w:pPr>
      <w:rPr>
        <w:rFonts w:ascii="Wingdings" w:hAnsi="Wingdings" w:hint="default"/>
      </w:rPr>
    </w:lvl>
    <w:lvl w:ilvl="3" w:tplc="0AE2ECEC">
      <w:start w:val="1"/>
      <w:numFmt w:val="bullet"/>
      <w:lvlText w:val=""/>
      <w:lvlJc w:val="left"/>
      <w:pPr>
        <w:tabs>
          <w:tab w:val="num" w:pos="0"/>
        </w:tabs>
        <w:ind w:left="1680" w:hanging="420"/>
      </w:pPr>
      <w:rPr>
        <w:rFonts w:ascii="Wingdings" w:hAnsi="Wingdings" w:hint="default"/>
      </w:rPr>
    </w:lvl>
    <w:lvl w:ilvl="4" w:tplc="9EEA1D52">
      <w:start w:val="1"/>
      <w:numFmt w:val="bullet"/>
      <w:lvlText w:val=""/>
      <w:lvlJc w:val="left"/>
      <w:pPr>
        <w:tabs>
          <w:tab w:val="num" w:pos="0"/>
        </w:tabs>
        <w:ind w:left="2100" w:hanging="420"/>
      </w:pPr>
      <w:rPr>
        <w:rFonts w:ascii="Wingdings" w:hAnsi="Wingdings" w:hint="default"/>
      </w:rPr>
    </w:lvl>
    <w:lvl w:ilvl="5" w:tplc="3DCAED84">
      <w:start w:val="1"/>
      <w:numFmt w:val="bullet"/>
      <w:lvlText w:val=""/>
      <w:lvlJc w:val="left"/>
      <w:pPr>
        <w:tabs>
          <w:tab w:val="num" w:pos="0"/>
        </w:tabs>
        <w:ind w:left="2520" w:hanging="420"/>
      </w:pPr>
      <w:rPr>
        <w:rFonts w:ascii="Wingdings" w:hAnsi="Wingdings" w:hint="default"/>
      </w:rPr>
    </w:lvl>
    <w:lvl w:ilvl="6" w:tplc="A7529EFA">
      <w:start w:val="1"/>
      <w:numFmt w:val="bullet"/>
      <w:lvlText w:val=""/>
      <w:lvlJc w:val="left"/>
      <w:pPr>
        <w:tabs>
          <w:tab w:val="num" w:pos="0"/>
        </w:tabs>
        <w:ind w:left="2940" w:hanging="420"/>
      </w:pPr>
      <w:rPr>
        <w:rFonts w:ascii="Wingdings" w:hAnsi="Wingdings" w:hint="default"/>
      </w:rPr>
    </w:lvl>
    <w:lvl w:ilvl="7" w:tplc="6AE8A80A">
      <w:start w:val="1"/>
      <w:numFmt w:val="bullet"/>
      <w:lvlText w:val=""/>
      <w:lvlJc w:val="left"/>
      <w:pPr>
        <w:tabs>
          <w:tab w:val="num" w:pos="0"/>
        </w:tabs>
        <w:ind w:left="3360" w:hanging="420"/>
      </w:pPr>
      <w:rPr>
        <w:rFonts w:ascii="Wingdings" w:hAnsi="Wingdings" w:hint="default"/>
      </w:rPr>
    </w:lvl>
    <w:lvl w:ilvl="8" w:tplc="3836B892">
      <w:start w:val="1"/>
      <w:numFmt w:val="bullet"/>
      <w:lvlText w:val=""/>
      <w:lvlJc w:val="left"/>
      <w:pPr>
        <w:tabs>
          <w:tab w:val="num" w:pos="0"/>
        </w:tabs>
        <w:ind w:left="3780" w:hanging="420"/>
      </w:pPr>
      <w:rPr>
        <w:rFonts w:ascii="Wingdings" w:hAnsi="Wingdings" w:hint="default"/>
      </w:rPr>
    </w:lvl>
  </w:abstractNum>
  <w:abstractNum w:abstractNumId="1">
    <w:nsid w:val="190C122B"/>
    <w:multiLevelType w:val="hybridMultilevel"/>
    <w:tmpl w:val="79146CBE"/>
    <w:lvl w:ilvl="0" w:tplc="AE2A0DB2">
      <w:start w:val="1"/>
      <w:numFmt w:val="bullet"/>
      <w:lvlRestart w:val="0"/>
      <w:lvlText w:val=""/>
      <w:lvlJc w:val="left"/>
      <w:pPr>
        <w:tabs>
          <w:tab w:val="num" w:pos="0"/>
        </w:tabs>
        <w:ind w:left="420" w:hanging="420"/>
      </w:pPr>
      <w:rPr>
        <w:rFonts w:ascii="Wingdings" w:hAnsi="Wingdings" w:hint="default"/>
      </w:rPr>
    </w:lvl>
    <w:lvl w:ilvl="1" w:tplc="A036AA36">
      <w:start w:val="1"/>
      <w:numFmt w:val="bullet"/>
      <w:lvlText w:val=""/>
      <w:lvlJc w:val="left"/>
      <w:pPr>
        <w:tabs>
          <w:tab w:val="num" w:pos="0"/>
        </w:tabs>
        <w:ind w:left="840" w:hanging="420"/>
      </w:pPr>
      <w:rPr>
        <w:rFonts w:ascii="Wingdings" w:hAnsi="Wingdings" w:hint="default"/>
      </w:rPr>
    </w:lvl>
    <w:lvl w:ilvl="2" w:tplc="5F2C7320">
      <w:start w:val="1"/>
      <w:numFmt w:val="bullet"/>
      <w:lvlText w:val=""/>
      <w:lvlJc w:val="left"/>
      <w:pPr>
        <w:tabs>
          <w:tab w:val="num" w:pos="0"/>
        </w:tabs>
        <w:ind w:left="1260" w:hanging="420"/>
      </w:pPr>
      <w:rPr>
        <w:rFonts w:ascii="Wingdings" w:hAnsi="Wingdings" w:hint="default"/>
      </w:rPr>
    </w:lvl>
    <w:lvl w:ilvl="3" w:tplc="1D186F18">
      <w:start w:val="1"/>
      <w:numFmt w:val="bullet"/>
      <w:lvlText w:val=""/>
      <w:lvlJc w:val="left"/>
      <w:pPr>
        <w:tabs>
          <w:tab w:val="num" w:pos="0"/>
        </w:tabs>
        <w:ind w:left="1680" w:hanging="420"/>
      </w:pPr>
      <w:rPr>
        <w:rFonts w:ascii="Wingdings" w:hAnsi="Wingdings" w:hint="default"/>
      </w:rPr>
    </w:lvl>
    <w:lvl w:ilvl="4" w:tplc="43A44FA0">
      <w:start w:val="1"/>
      <w:numFmt w:val="bullet"/>
      <w:lvlText w:val=""/>
      <w:lvlJc w:val="left"/>
      <w:pPr>
        <w:tabs>
          <w:tab w:val="num" w:pos="0"/>
        </w:tabs>
        <w:ind w:left="2100" w:hanging="420"/>
      </w:pPr>
      <w:rPr>
        <w:rFonts w:ascii="Wingdings" w:hAnsi="Wingdings" w:hint="default"/>
      </w:rPr>
    </w:lvl>
    <w:lvl w:ilvl="5" w:tplc="244858CE">
      <w:start w:val="1"/>
      <w:numFmt w:val="bullet"/>
      <w:lvlText w:val=""/>
      <w:lvlJc w:val="left"/>
      <w:pPr>
        <w:tabs>
          <w:tab w:val="num" w:pos="0"/>
        </w:tabs>
        <w:ind w:left="2520" w:hanging="420"/>
      </w:pPr>
      <w:rPr>
        <w:rFonts w:ascii="Wingdings" w:hAnsi="Wingdings" w:hint="default"/>
      </w:rPr>
    </w:lvl>
    <w:lvl w:ilvl="6" w:tplc="39A602F6">
      <w:start w:val="1"/>
      <w:numFmt w:val="bullet"/>
      <w:lvlText w:val=""/>
      <w:lvlJc w:val="left"/>
      <w:pPr>
        <w:tabs>
          <w:tab w:val="num" w:pos="0"/>
        </w:tabs>
        <w:ind w:left="2940" w:hanging="420"/>
      </w:pPr>
      <w:rPr>
        <w:rFonts w:ascii="Wingdings" w:hAnsi="Wingdings" w:hint="default"/>
      </w:rPr>
    </w:lvl>
    <w:lvl w:ilvl="7" w:tplc="D66EEB74">
      <w:start w:val="1"/>
      <w:numFmt w:val="bullet"/>
      <w:lvlText w:val=""/>
      <w:lvlJc w:val="left"/>
      <w:pPr>
        <w:tabs>
          <w:tab w:val="num" w:pos="0"/>
        </w:tabs>
        <w:ind w:left="3360" w:hanging="420"/>
      </w:pPr>
      <w:rPr>
        <w:rFonts w:ascii="Wingdings" w:hAnsi="Wingdings" w:hint="default"/>
      </w:rPr>
    </w:lvl>
    <w:lvl w:ilvl="8" w:tplc="69F6951A">
      <w:start w:val="1"/>
      <w:numFmt w:val="bullet"/>
      <w:lvlText w:val=""/>
      <w:lvlJc w:val="left"/>
      <w:pPr>
        <w:tabs>
          <w:tab w:val="num" w:pos="0"/>
        </w:tabs>
        <w:ind w:left="3780" w:hanging="420"/>
      </w:pPr>
      <w:rPr>
        <w:rFonts w:ascii="Wingdings" w:hAnsi="Wingdings" w:hint="default"/>
      </w:rPr>
    </w:lvl>
  </w:abstractNum>
  <w:abstractNum w:abstractNumId="2">
    <w:nsid w:val="35A70356"/>
    <w:multiLevelType w:val="hybridMultilevel"/>
    <w:tmpl w:val="77EAD39A"/>
    <w:lvl w:ilvl="0" w:tplc="7E3AE896">
      <w:start w:val="1"/>
      <w:numFmt w:val="bullet"/>
      <w:lvlRestart w:val="0"/>
      <w:lvlText w:val=""/>
      <w:lvlJc w:val="left"/>
      <w:pPr>
        <w:tabs>
          <w:tab w:val="num" w:pos="0"/>
        </w:tabs>
        <w:ind w:left="420" w:hanging="420"/>
      </w:pPr>
      <w:rPr>
        <w:rFonts w:ascii="Wingdings" w:hAnsi="Wingdings" w:hint="default"/>
      </w:rPr>
    </w:lvl>
    <w:lvl w:ilvl="1" w:tplc="67FA412E">
      <w:start w:val="1"/>
      <w:numFmt w:val="bullet"/>
      <w:lvlText w:val=""/>
      <w:lvlJc w:val="left"/>
      <w:pPr>
        <w:tabs>
          <w:tab w:val="num" w:pos="0"/>
        </w:tabs>
        <w:ind w:left="840" w:hanging="420"/>
      </w:pPr>
      <w:rPr>
        <w:rFonts w:ascii="Wingdings" w:hAnsi="Wingdings" w:hint="default"/>
      </w:rPr>
    </w:lvl>
    <w:lvl w:ilvl="2" w:tplc="FE5EF58A">
      <w:start w:val="1"/>
      <w:numFmt w:val="bullet"/>
      <w:lvlText w:val=""/>
      <w:lvlJc w:val="left"/>
      <w:pPr>
        <w:tabs>
          <w:tab w:val="num" w:pos="0"/>
        </w:tabs>
        <w:ind w:left="1260" w:hanging="420"/>
      </w:pPr>
      <w:rPr>
        <w:rFonts w:ascii="Wingdings" w:hAnsi="Wingdings" w:hint="default"/>
      </w:rPr>
    </w:lvl>
    <w:lvl w:ilvl="3" w:tplc="6E98346C">
      <w:start w:val="1"/>
      <w:numFmt w:val="bullet"/>
      <w:lvlText w:val=""/>
      <w:lvlJc w:val="left"/>
      <w:pPr>
        <w:tabs>
          <w:tab w:val="num" w:pos="0"/>
        </w:tabs>
        <w:ind w:left="1680" w:hanging="420"/>
      </w:pPr>
      <w:rPr>
        <w:rFonts w:ascii="Wingdings" w:hAnsi="Wingdings" w:hint="default"/>
      </w:rPr>
    </w:lvl>
    <w:lvl w:ilvl="4" w:tplc="A5506370">
      <w:start w:val="1"/>
      <w:numFmt w:val="bullet"/>
      <w:lvlText w:val=""/>
      <w:lvlJc w:val="left"/>
      <w:pPr>
        <w:tabs>
          <w:tab w:val="num" w:pos="0"/>
        </w:tabs>
        <w:ind w:left="2100" w:hanging="420"/>
      </w:pPr>
      <w:rPr>
        <w:rFonts w:ascii="Wingdings" w:hAnsi="Wingdings" w:hint="default"/>
      </w:rPr>
    </w:lvl>
    <w:lvl w:ilvl="5" w:tplc="29503460">
      <w:start w:val="1"/>
      <w:numFmt w:val="bullet"/>
      <w:lvlText w:val=""/>
      <w:lvlJc w:val="left"/>
      <w:pPr>
        <w:tabs>
          <w:tab w:val="num" w:pos="0"/>
        </w:tabs>
        <w:ind w:left="2520" w:hanging="420"/>
      </w:pPr>
      <w:rPr>
        <w:rFonts w:ascii="Wingdings" w:hAnsi="Wingdings" w:hint="default"/>
      </w:rPr>
    </w:lvl>
    <w:lvl w:ilvl="6" w:tplc="9CBE9ABA">
      <w:start w:val="1"/>
      <w:numFmt w:val="bullet"/>
      <w:lvlText w:val=""/>
      <w:lvlJc w:val="left"/>
      <w:pPr>
        <w:tabs>
          <w:tab w:val="num" w:pos="0"/>
        </w:tabs>
        <w:ind w:left="2940" w:hanging="420"/>
      </w:pPr>
      <w:rPr>
        <w:rFonts w:ascii="Wingdings" w:hAnsi="Wingdings" w:hint="default"/>
      </w:rPr>
    </w:lvl>
    <w:lvl w:ilvl="7" w:tplc="73D8B012">
      <w:start w:val="1"/>
      <w:numFmt w:val="bullet"/>
      <w:lvlText w:val=""/>
      <w:lvlJc w:val="left"/>
      <w:pPr>
        <w:tabs>
          <w:tab w:val="num" w:pos="0"/>
        </w:tabs>
        <w:ind w:left="3360" w:hanging="420"/>
      </w:pPr>
      <w:rPr>
        <w:rFonts w:ascii="Wingdings" w:hAnsi="Wingdings" w:hint="default"/>
      </w:rPr>
    </w:lvl>
    <w:lvl w:ilvl="8" w:tplc="4852E048">
      <w:start w:val="1"/>
      <w:numFmt w:val="bullet"/>
      <w:lvlText w:val=""/>
      <w:lvlJc w:val="left"/>
      <w:pPr>
        <w:tabs>
          <w:tab w:val="num" w:pos="0"/>
        </w:tabs>
        <w:ind w:left="3780" w:hanging="420"/>
      </w:pPr>
      <w:rPr>
        <w:rFonts w:ascii="Wingdings" w:hAnsi="Wingdings" w:hint="default"/>
      </w:rPr>
    </w:lvl>
  </w:abstractNum>
  <w:abstractNum w:abstractNumId="3">
    <w:nsid w:val="45D824DF"/>
    <w:multiLevelType w:val="hybridMultilevel"/>
    <w:tmpl w:val="94842BE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476E18C2"/>
    <w:multiLevelType w:val="hybridMultilevel"/>
    <w:tmpl w:val="E28EE526"/>
    <w:lvl w:ilvl="0" w:tplc="95B491A4">
      <w:start w:val="1"/>
      <w:numFmt w:val="bullet"/>
      <w:lvlRestart w:val="0"/>
      <w:lvlText w:val=""/>
      <w:lvlJc w:val="left"/>
      <w:pPr>
        <w:tabs>
          <w:tab w:val="num" w:pos="0"/>
        </w:tabs>
        <w:ind w:left="420" w:hanging="420"/>
      </w:pPr>
      <w:rPr>
        <w:rFonts w:ascii="Wingdings" w:hAnsi="Wingdings" w:hint="default"/>
      </w:rPr>
    </w:lvl>
    <w:lvl w:ilvl="1" w:tplc="E09C45C8">
      <w:start w:val="1"/>
      <w:numFmt w:val="bullet"/>
      <w:lvlText w:val=""/>
      <w:lvlJc w:val="left"/>
      <w:pPr>
        <w:tabs>
          <w:tab w:val="num" w:pos="0"/>
        </w:tabs>
        <w:ind w:left="840" w:hanging="420"/>
      </w:pPr>
      <w:rPr>
        <w:rFonts w:ascii="Wingdings" w:hAnsi="Wingdings" w:hint="default"/>
      </w:rPr>
    </w:lvl>
    <w:lvl w:ilvl="2" w:tplc="9174B168">
      <w:start w:val="1"/>
      <w:numFmt w:val="bullet"/>
      <w:lvlText w:val=""/>
      <w:lvlJc w:val="left"/>
      <w:pPr>
        <w:tabs>
          <w:tab w:val="num" w:pos="0"/>
        </w:tabs>
        <w:ind w:left="1260" w:hanging="420"/>
      </w:pPr>
      <w:rPr>
        <w:rFonts w:ascii="Wingdings" w:hAnsi="Wingdings" w:hint="default"/>
      </w:rPr>
    </w:lvl>
    <w:lvl w:ilvl="3" w:tplc="6180D73A">
      <w:start w:val="1"/>
      <w:numFmt w:val="bullet"/>
      <w:lvlText w:val=""/>
      <w:lvlJc w:val="left"/>
      <w:pPr>
        <w:tabs>
          <w:tab w:val="num" w:pos="0"/>
        </w:tabs>
        <w:ind w:left="1680" w:hanging="420"/>
      </w:pPr>
      <w:rPr>
        <w:rFonts w:ascii="Wingdings" w:hAnsi="Wingdings" w:hint="default"/>
      </w:rPr>
    </w:lvl>
    <w:lvl w:ilvl="4" w:tplc="778C9B2E">
      <w:start w:val="1"/>
      <w:numFmt w:val="bullet"/>
      <w:lvlText w:val=""/>
      <w:lvlJc w:val="left"/>
      <w:pPr>
        <w:tabs>
          <w:tab w:val="num" w:pos="0"/>
        </w:tabs>
        <w:ind w:left="2100" w:hanging="420"/>
      </w:pPr>
      <w:rPr>
        <w:rFonts w:ascii="Wingdings" w:hAnsi="Wingdings" w:hint="default"/>
      </w:rPr>
    </w:lvl>
    <w:lvl w:ilvl="5" w:tplc="C5A84AE6">
      <w:start w:val="1"/>
      <w:numFmt w:val="bullet"/>
      <w:lvlText w:val=""/>
      <w:lvlJc w:val="left"/>
      <w:pPr>
        <w:tabs>
          <w:tab w:val="num" w:pos="0"/>
        </w:tabs>
        <w:ind w:left="2520" w:hanging="420"/>
      </w:pPr>
      <w:rPr>
        <w:rFonts w:ascii="Wingdings" w:hAnsi="Wingdings" w:hint="default"/>
      </w:rPr>
    </w:lvl>
    <w:lvl w:ilvl="6" w:tplc="DB388A06">
      <w:start w:val="1"/>
      <w:numFmt w:val="bullet"/>
      <w:lvlText w:val=""/>
      <w:lvlJc w:val="left"/>
      <w:pPr>
        <w:tabs>
          <w:tab w:val="num" w:pos="0"/>
        </w:tabs>
        <w:ind w:left="2940" w:hanging="420"/>
      </w:pPr>
      <w:rPr>
        <w:rFonts w:ascii="Wingdings" w:hAnsi="Wingdings" w:hint="default"/>
      </w:rPr>
    </w:lvl>
    <w:lvl w:ilvl="7" w:tplc="B07884AE">
      <w:start w:val="1"/>
      <w:numFmt w:val="bullet"/>
      <w:lvlText w:val=""/>
      <w:lvlJc w:val="left"/>
      <w:pPr>
        <w:tabs>
          <w:tab w:val="num" w:pos="0"/>
        </w:tabs>
        <w:ind w:left="3360" w:hanging="420"/>
      </w:pPr>
      <w:rPr>
        <w:rFonts w:ascii="Wingdings" w:hAnsi="Wingdings" w:hint="default"/>
      </w:rPr>
    </w:lvl>
    <w:lvl w:ilvl="8" w:tplc="75F835C8">
      <w:start w:val="1"/>
      <w:numFmt w:val="bullet"/>
      <w:lvlText w:val=""/>
      <w:lvlJc w:val="left"/>
      <w:pPr>
        <w:tabs>
          <w:tab w:val="num" w:pos="0"/>
        </w:tabs>
        <w:ind w:left="3780" w:hanging="420"/>
      </w:pPr>
      <w:rPr>
        <w:rFonts w:ascii="Wingdings" w:hAnsi="Wingdings" w:hint="default"/>
      </w:rPr>
    </w:lvl>
  </w:abstractNum>
  <w:abstractNum w:abstractNumId="5">
    <w:nsid w:val="50452DFB"/>
    <w:multiLevelType w:val="hybridMultilevel"/>
    <w:tmpl w:val="00202164"/>
    <w:lvl w:ilvl="0" w:tplc="F8765C9A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7367663"/>
    <w:multiLevelType w:val="hybridMultilevel"/>
    <w:tmpl w:val="E892C1C8"/>
    <w:lvl w:ilvl="0" w:tplc="F188817E">
      <w:start w:val="1"/>
      <w:numFmt w:val="bullet"/>
      <w:lvlRestart w:val="0"/>
      <w:lvlText w:val=""/>
      <w:lvlJc w:val="left"/>
      <w:pPr>
        <w:tabs>
          <w:tab w:val="num" w:pos="0"/>
        </w:tabs>
        <w:ind w:left="420" w:hanging="420"/>
      </w:pPr>
      <w:rPr>
        <w:rFonts w:ascii="Wingdings" w:hAnsi="Wingdings" w:hint="default"/>
      </w:rPr>
    </w:lvl>
    <w:lvl w:ilvl="1" w:tplc="560C840A">
      <w:start w:val="1"/>
      <w:numFmt w:val="bullet"/>
      <w:lvlText w:val=""/>
      <w:lvlJc w:val="left"/>
      <w:pPr>
        <w:tabs>
          <w:tab w:val="num" w:pos="0"/>
        </w:tabs>
        <w:ind w:left="840" w:hanging="420"/>
      </w:pPr>
      <w:rPr>
        <w:rFonts w:ascii="Wingdings" w:hAnsi="Wingdings" w:hint="default"/>
      </w:rPr>
    </w:lvl>
    <w:lvl w:ilvl="2" w:tplc="EFC292B8">
      <w:start w:val="1"/>
      <w:numFmt w:val="bullet"/>
      <w:lvlText w:val=""/>
      <w:lvlJc w:val="left"/>
      <w:pPr>
        <w:tabs>
          <w:tab w:val="num" w:pos="0"/>
        </w:tabs>
        <w:ind w:left="1260" w:hanging="420"/>
      </w:pPr>
      <w:rPr>
        <w:rFonts w:ascii="Wingdings" w:hAnsi="Wingdings" w:hint="default"/>
      </w:rPr>
    </w:lvl>
    <w:lvl w:ilvl="3" w:tplc="397CCD1A">
      <w:start w:val="1"/>
      <w:numFmt w:val="bullet"/>
      <w:lvlText w:val=""/>
      <w:lvlJc w:val="left"/>
      <w:pPr>
        <w:tabs>
          <w:tab w:val="num" w:pos="0"/>
        </w:tabs>
        <w:ind w:left="1680" w:hanging="420"/>
      </w:pPr>
      <w:rPr>
        <w:rFonts w:ascii="Wingdings" w:hAnsi="Wingdings" w:hint="default"/>
      </w:rPr>
    </w:lvl>
    <w:lvl w:ilvl="4" w:tplc="F014BBA8">
      <w:start w:val="1"/>
      <w:numFmt w:val="bullet"/>
      <w:lvlText w:val=""/>
      <w:lvlJc w:val="left"/>
      <w:pPr>
        <w:tabs>
          <w:tab w:val="num" w:pos="0"/>
        </w:tabs>
        <w:ind w:left="2100" w:hanging="420"/>
      </w:pPr>
      <w:rPr>
        <w:rFonts w:ascii="Wingdings" w:hAnsi="Wingdings" w:hint="default"/>
      </w:rPr>
    </w:lvl>
    <w:lvl w:ilvl="5" w:tplc="D1845E6E">
      <w:start w:val="1"/>
      <w:numFmt w:val="bullet"/>
      <w:lvlText w:val=""/>
      <w:lvlJc w:val="left"/>
      <w:pPr>
        <w:tabs>
          <w:tab w:val="num" w:pos="0"/>
        </w:tabs>
        <w:ind w:left="2520" w:hanging="420"/>
      </w:pPr>
      <w:rPr>
        <w:rFonts w:ascii="Wingdings" w:hAnsi="Wingdings" w:hint="default"/>
      </w:rPr>
    </w:lvl>
    <w:lvl w:ilvl="6" w:tplc="315844C2">
      <w:start w:val="1"/>
      <w:numFmt w:val="bullet"/>
      <w:lvlText w:val=""/>
      <w:lvlJc w:val="left"/>
      <w:pPr>
        <w:tabs>
          <w:tab w:val="num" w:pos="0"/>
        </w:tabs>
        <w:ind w:left="2940" w:hanging="420"/>
      </w:pPr>
      <w:rPr>
        <w:rFonts w:ascii="Wingdings" w:hAnsi="Wingdings" w:hint="default"/>
      </w:rPr>
    </w:lvl>
    <w:lvl w:ilvl="7" w:tplc="39387386">
      <w:start w:val="1"/>
      <w:numFmt w:val="bullet"/>
      <w:lvlText w:val=""/>
      <w:lvlJc w:val="left"/>
      <w:pPr>
        <w:tabs>
          <w:tab w:val="num" w:pos="0"/>
        </w:tabs>
        <w:ind w:left="3360" w:hanging="420"/>
      </w:pPr>
      <w:rPr>
        <w:rFonts w:ascii="Wingdings" w:hAnsi="Wingdings" w:hint="default"/>
      </w:rPr>
    </w:lvl>
    <w:lvl w:ilvl="8" w:tplc="41C6A64C">
      <w:start w:val="1"/>
      <w:numFmt w:val="bullet"/>
      <w:lvlText w:val=""/>
      <w:lvlJc w:val="left"/>
      <w:pPr>
        <w:tabs>
          <w:tab w:val="num" w:pos="0"/>
        </w:tabs>
        <w:ind w:left="3780" w:hanging="420"/>
      </w:pPr>
      <w:rPr>
        <w:rFonts w:ascii="Wingdings" w:hAnsi="Wingdings" w:hint="default"/>
      </w:rPr>
    </w:lvl>
  </w:abstractNum>
  <w:abstractNum w:abstractNumId="7">
    <w:nsid w:val="62867E1D"/>
    <w:multiLevelType w:val="hybridMultilevel"/>
    <w:tmpl w:val="C94CDE5E"/>
    <w:lvl w:ilvl="0" w:tplc="70584EC2">
      <w:start w:val="1"/>
      <w:numFmt w:val="japaneseCounting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62C73965"/>
    <w:multiLevelType w:val="hybridMultilevel"/>
    <w:tmpl w:val="4F249D58"/>
    <w:lvl w:ilvl="0" w:tplc="B6BCC00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66063245"/>
    <w:multiLevelType w:val="hybridMultilevel"/>
    <w:tmpl w:val="8DB6F942"/>
    <w:lvl w:ilvl="0" w:tplc="E7C05A2C">
      <w:start w:val="1"/>
      <w:numFmt w:val="bullet"/>
      <w:lvlRestart w:val="0"/>
      <w:lvlText w:val=""/>
      <w:lvlJc w:val="left"/>
      <w:pPr>
        <w:tabs>
          <w:tab w:val="num" w:pos="0"/>
        </w:tabs>
        <w:ind w:left="420" w:hanging="420"/>
      </w:pPr>
      <w:rPr>
        <w:rFonts w:ascii="Wingdings" w:hAnsi="Wingdings" w:hint="default"/>
      </w:rPr>
    </w:lvl>
    <w:lvl w:ilvl="1" w:tplc="A4362580">
      <w:start w:val="1"/>
      <w:numFmt w:val="bullet"/>
      <w:lvlText w:val=""/>
      <w:lvlJc w:val="left"/>
      <w:pPr>
        <w:tabs>
          <w:tab w:val="num" w:pos="0"/>
        </w:tabs>
        <w:ind w:left="840" w:hanging="420"/>
      </w:pPr>
      <w:rPr>
        <w:rFonts w:ascii="Wingdings" w:hAnsi="Wingdings" w:hint="default"/>
      </w:rPr>
    </w:lvl>
    <w:lvl w:ilvl="2" w:tplc="28E4192C">
      <w:start w:val="1"/>
      <w:numFmt w:val="bullet"/>
      <w:lvlText w:val=""/>
      <w:lvlJc w:val="left"/>
      <w:pPr>
        <w:tabs>
          <w:tab w:val="num" w:pos="0"/>
        </w:tabs>
        <w:ind w:left="1260" w:hanging="420"/>
      </w:pPr>
      <w:rPr>
        <w:rFonts w:ascii="Wingdings" w:hAnsi="Wingdings" w:hint="default"/>
      </w:rPr>
    </w:lvl>
    <w:lvl w:ilvl="3" w:tplc="04F6972C">
      <w:start w:val="1"/>
      <w:numFmt w:val="bullet"/>
      <w:lvlText w:val=""/>
      <w:lvlJc w:val="left"/>
      <w:pPr>
        <w:tabs>
          <w:tab w:val="num" w:pos="0"/>
        </w:tabs>
        <w:ind w:left="1680" w:hanging="420"/>
      </w:pPr>
      <w:rPr>
        <w:rFonts w:ascii="Wingdings" w:hAnsi="Wingdings" w:hint="default"/>
      </w:rPr>
    </w:lvl>
    <w:lvl w:ilvl="4" w:tplc="E9D2A27A">
      <w:start w:val="1"/>
      <w:numFmt w:val="bullet"/>
      <w:lvlText w:val=""/>
      <w:lvlJc w:val="left"/>
      <w:pPr>
        <w:tabs>
          <w:tab w:val="num" w:pos="0"/>
        </w:tabs>
        <w:ind w:left="2100" w:hanging="420"/>
      </w:pPr>
      <w:rPr>
        <w:rFonts w:ascii="Wingdings" w:hAnsi="Wingdings" w:hint="default"/>
      </w:rPr>
    </w:lvl>
    <w:lvl w:ilvl="5" w:tplc="D15AF768">
      <w:start w:val="1"/>
      <w:numFmt w:val="bullet"/>
      <w:lvlText w:val=""/>
      <w:lvlJc w:val="left"/>
      <w:pPr>
        <w:tabs>
          <w:tab w:val="num" w:pos="0"/>
        </w:tabs>
        <w:ind w:left="2520" w:hanging="420"/>
      </w:pPr>
      <w:rPr>
        <w:rFonts w:ascii="Wingdings" w:hAnsi="Wingdings" w:hint="default"/>
      </w:rPr>
    </w:lvl>
    <w:lvl w:ilvl="6" w:tplc="1D48B2EA">
      <w:start w:val="1"/>
      <w:numFmt w:val="bullet"/>
      <w:lvlText w:val=""/>
      <w:lvlJc w:val="left"/>
      <w:pPr>
        <w:tabs>
          <w:tab w:val="num" w:pos="0"/>
        </w:tabs>
        <w:ind w:left="2940" w:hanging="420"/>
      </w:pPr>
      <w:rPr>
        <w:rFonts w:ascii="Wingdings" w:hAnsi="Wingdings" w:hint="default"/>
      </w:rPr>
    </w:lvl>
    <w:lvl w:ilvl="7" w:tplc="5416365E">
      <w:start w:val="1"/>
      <w:numFmt w:val="bullet"/>
      <w:lvlText w:val=""/>
      <w:lvlJc w:val="left"/>
      <w:pPr>
        <w:tabs>
          <w:tab w:val="num" w:pos="0"/>
        </w:tabs>
        <w:ind w:left="3360" w:hanging="420"/>
      </w:pPr>
      <w:rPr>
        <w:rFonts w:ascii="Wingdings" w:hAnsi="Wingdings" w:hint="default"/>
      </w:rPr>
    </w:lvl>
    <w:lvl w:ilvl="8" w:tplc="251CF52C">
      <w:start w:val="1"/>
      <w:numFmt w:val="bullet"/>
      <w:lvlText w:val=""/>
      <w:lvlJc w:val="left"/>
      <w:pPr>
        <w:tabs>
          <w:tab w:val="num" w:pos="0"/>
        </w:tabs>
        <w:ind w:left="3780" w:hanging="420"/>
      </w:pPr>
      <w:rPr>
        <w:rFonts w:ascii="Wingdings" w:hAnsi="Wingdings" w:hint="default"/>
      </w:rPr>
    </w:lvl>
  </w:abstractNum>
  <w:abstractNum w:abstractNumId="10">
    <w:nsid w:val="67E80987"/>
    <w:multiLevelType w:val="hybridMultilevel"/>
    <w:tmpl w:val="358C85B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70DB4404"/>
    <w:multiLevelType w:val="hybridMultilevel"/>
    <w:tmpl w:val="40881216"/>
    <w:lvl w:ilvl="0" w:tplc="85BC0F72">
      <w:start w:val="1"/>
      <w:numFmt w:val="bullet"/>
      <w:lvlRestart w:val="0"/>
      <w:lvlText w:val=""/>
      <w:lvlJc w:val="left"/>
      <w:pPr>
        <w:tabs>
          <w:tab w:val="num" w:pos="0"/>
        </w:tabs>
        <w:ind w:left="420" w:hanging="420"/>
      </w:pPr>
      <w:rPr>
        <w:rFonts w:ascii="Wingdings" w:hAnsi="Wingdings" w:hint="default"/>
      </w:rPr>
    </w:lvl>
    <w:lvl w:ilvl="1" w:tplc="CD000444">
      <w:start w:val="1"/>
      <w:numFmt w:val="bullet"/>
      <w:lvlText w:val=""/>
      <w:lvlJc w:val="left"/>
      <w:pPr>
        <w:tabs>
          <w:tab w:val="num" w:pos="0"/>
        </w:tabs>
        <w:ind w:left="840" w:hanging="420"/>
      </w:pPr>
      <w:rPr>
        <w:rFonts w:ascii="Wingdings" w:hAnsi="Wingdings" w:hint="default"/>
      </w:rPr>
    </w:lvl>
    <w:lvl w:ilvl="2" w:tplc="1A3A74E0">
      <w:start w:val="1"/>
      <w:numFmt w:val="bullet"/>
      <w:lvlText w:val=""/>
      <w:lvlJc w:val="left"/>
      <w:pPr>
        <w:tabs>
          <w:tab w:val="num" w:pos="0"/>
        </w:tabs>
        <w:ind w:left="1260" w:hanging="420"/>
      </w:pPr>
      <w:rPr>
        <w:rFonts w:ascii="Wingdings" w:hAnsi="Wingdings" w:hint="default"/>
      </w:rPr>
    </w:lvl>
    <w:lvl w:ilvl="3" w:tplc="4A30A508">
      <w:start w:val="1"/>
      <w:numFmt w:val="bullet"/>
      <w:lvlText w:val=""/>
      <w:lvlJc w:val="left"/>
      <w:pPr>
        <w:tabs>
          <w:tab w:val="num" w:pos="0"/>
        </w:tabs>
        <w:ind w:left="1680" w:hanging="420"/>
      </w:pPr>
      <w:rPr>
        <w:rFonts w:ascii="Wingdings" w:hAnsi="Wingdings" w:hint="default"/>
      </w:rPr>
    </w:lvl>
    <w:lvl w:ilvl="4" w:tplc="B65EA602">
      <w:start w:val="1"/>
      <w:numFmt w:val="bullet"/>
      <w:lvlText w:val=""/>
      <w:lvlJc w:val="left"/>
      <w:pPr>
        <w:tabs>
          <w:tab w:val="num" w:pos="0"/>
        </w:tabs>
        <w:ind w:left="2100" w:hanging="420"/>
      </w:pPr>
      <w:rPr>
        <w:rFonts w:ascii="Wingdings" w:hAnsi="Wingdings" w:hint="default"/>
      </w:rPr>
    </w:lvl>
    <w:lvl w:ilvl="5" w:tplc="218683F4">
      <w:start w:val="1"/>
      <w:numFmt w:val="bullet"/>
      <w:lvlText w:val=""/>
      <w:lvlJc w:val="left"/>
      <w:pPr>
        <w:tabs>
          <w:tab w:val="num" w:pos="0"/>
        </w:tabs>
        <w:ind w:left="2520" w:hanging="420"/>
      </w:pPr>
      <w:rPr>
        <w:rFonts w:ascii="Wingdings" w:hAnsi="Wingdings" w:hint="default"/>
      </w:rPr>
    </w:lvl>
    <w:lvl w:ilvl="6" w:tplc="93B86266">
      <w:start w:val="1"/>
      <w:numFmt w:val="bullet"/>
      <w:lvlText w:val=""/>
      <w:lvlJc w:val="left"/>
      <w:pPr>
        <w:tabs>
          <w:tab w:val="num" w:pos="0"/>
        </w:tabs>
        <w:ind w:left="2940" w:hanging="420"/>
      </w:pPr>
      <w:rPr>
        <w:rFonts w:ascii="Wingdings" w:hAnsi="Wingdings" w:hint="default"/>
      </w:rPr>
    </w:lvl>
    <w:lvl w:ilvl="7" w:tplc="455C4B44">
      <w:start w:val="1"/>
      <w:numFmt w:val="bullet"/>
      <w:lvlText w:val=""/>
      <w:lvlJc w:val="left"/>
      <w:pPr>
        <w:tabs>
          <w:tab w:val="num" w:pos="0"/>
        </w:tabs>
        <w:ind w:left="3360" w:hanging="420"/>
      </w:pPr>
      <w:rPr>
        <w:rFonts w:ascii="Wingdings" w:hAnsi="Wingdings" w:hint="default"/>
      </w:rPr>
    </w:lvl>
    <w:lvl w:ilvl="8" w:tplc="C1686440">
      <w:start w:val="1"/>
      <w:numFmt w:val="bullet"/>
      <w:lvlText w:val=""/>
      <w:lvlJc w:val="left"/>
      <w:pPr>
        <w:tabs>
          <w:tab w:val="num" w:pos="0"/>
        </w:tabs>
        <w:ind w:left="3780" w:hanging="420"/>
      </w:pPr>
      <w:rPr>
        <w:rFonts w:ascii="Wingdings" w:hAnsi="Wingdings" w:hint="default"/>
      </w:rPr>
    </w:lvl>
  </w:abstractNum>
  <w:abstractNum w:abstractNumId="12">
    <w:nsid w:val="71081F01"/>
    <w:multiLevelType w:val="hybridMultilevel"/>
    <w:tmpl w:val="528087AA"/>
    <w:lvl w:ilvl="0" w:tplc="66B25A16">
      <w:start w:val="1"/>
      <w:numFmt w:val="decimal"/>
      <w:lvlText w:val="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3">
    <w:nsid w:val="79CC61B7"/>
    <w:multiLevelType w:val="hybridMultilevel"/>
    <w:tmpl w:val="528087AA"/>
    <w:lvl w:ilvl="0" w:tplc="66B25A16">
      <w:start w:val="1"/>
      <w:numFmt w:val="decimal"/>
      <w:lvlText w:val="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4">
    <w:nsid w:val="7A8D405A"/>
    <w:multiLevelType w:val="hybridMultilevel"/>
    <w:tmpl w:val="97704CD6"/>
    <w:lvl w:ilvl="0" w:tplc="A90E3174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9"/>
  </w:num>
  <w:num w:numId="3">
    <w:abstractNumId w:val="6"/>
  </w:num>
  <w:num w:numId="4">
    <w:abstractNumId w:val="4"/>
  </w:num>
  <w:num w:numId="5">
    <w:abstractNumId w:val="0"/>
  </w:num>
  <w:num w:numId="6">
    <w:abstractNumId w:val="11"/>
  </w:num>
  <w:num w:numId="7">
    <w:abstractNumId w:val="2"/>
  </w:num>
  <w:num w:numId="8">
    <w:abstractNumId w:val="3"/>
  </w:num>
  <w:num w:numId="9">
    <w:abstractNumId w:val="10"/>
  </w:num>
  <w:num w:numId="10">
    <w:abstractNumId w:val="13"/>
  </w:num>
  <w:num w:numId="11">
    <w:abstractNumId w:val="12"/>
  </w:num>
  <w:num w:numId="12">
    <w:abstractNumId w:val="8"/>
  </w:num>
  <w:num w:numId="13">
    <w:abstractNumId w:val="14"/>
  </w:num>
  <w:num w:numId="14">
    <w:abstractNumId w:val="7"/>
  </w:num>
  <w:num w:numId="1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61EC2"/>
    <w:rsid w:val="00000C78"/>
    <w:rsid w:val="0000357C"/>
    <w:rsid w:val="000035F2"/>
    <w:rsid w:val="000050A4"/>
    <w:rsid w:val="0001058B"/>
    <w:rsid w:val="00010FA5"/>
    <w:rsid w:val="00012478"/>
    <w:rsid w:val="00015216"/>
    <w:rsid w:val="00015F2F"/>
    <w:rsid w:val="000175AA"/>
    <w:rsid w:val="000217F0"/>
    <w:rsid w:val="00021B1D"/>
    <w:rsid w:val="00021B37"/>
    <w:rsid w:val="00022848"/>
    <w:rsid w:val="00030871"/>
    <w:rsid w:val="00030FFC"/>
    <w:rsid w:val="00031988"/>
    <w:rsid w:val="00033877"/>
    <w:rsid w:val="0003411C"/>
    <w:rsid w:val="0004033E"/>
    <w:rsid w:val="00041891"/>
    <w:rsid w:val="00042298"/>
    <w:rsid w:val="00043F47"/>
    <w:rsid w:val="00044471"/>
    <w:rsid w:val="000451A4"/>
    <w:rsid w:val="000461BD"/>
    <w:rsid w:val="00046CFE"/>
    <w:rsid w:val="00051DAA"/>
    <w:rsid w:val="00052164"/>
    <w:rsid w:val="000537A7"/>
    <w:rsid w:val="0005392B"/>
    <w:rsid w:val="00054269"/>
    <w:rsid w:val="00054492"/>
    <w:rsid w:val="00056FDC"/>
    <w:rsid w:val="0006025F"/>
    <w:rsid w:val="00060F09"/>
    <w:rsid w:val="000635F4"/>
    <w:rsid w:val="00063939"/>
    <w:rsid w:val="00066D86"/>
    <w:rsid w:val="00070AE2"/>
    <w:rsid w:val="00074681"/>
    <w:rsid w:val="00075318"/>
    <w:rsid w:val="00075E17"/>
    <w:rsid w:val="000772A2"/>
    <w:rsid w:val="000809D8"/>
    <w:rsid w:val="00085D77"/>
    <w:rsid w:val="0008702B"/>
    <w:rsid w:val="000912FA"/>
    <w:rsid w:val="0009155B"/>
    <w:rsid w:val="00091DB1"/>
    <w:rsid w:val="00092975"/>
    <w:rsid w:val="00093255"/>
    <w:rsid w:val="00093AE4"/>
    <w:rsid w:val="00096382"/>
    <w:rsid w:val="00096493"/>
    <w:rsid w:val="0009692B"/>
    <w:rsid w:val="00096CDE"/>
    <w:rsid w:val="000978D9"/>
    <w:rsid w:val="000A0B4B"/>
    <w:rsid w:val="000A1602"/>
    <w:rsid w:val="000A3192"/>
    <w:rsid w:val="000A42D2"/>
    <w:rsid w:val="000A54D8"/>
    <w:rsid w:val="000A7C8D"/>
    <w:rsid w:val="000B13D5"/>
    <w:rsid w:val="000B3A00"/>
    <w:rsid w:val="000B3DFC"/>
    <w:rsid w:val="000C08D6"/>
    <w:rsid w:val="000C1293"/>
    <w:rsid w:val="000C2AA1"/>
    <w:rsid w:val="000C50C0"/>
    <w:rsid w:val="000C63AF"/>
    <w:rsid w:val="000D17AE"/>
    <w:rsid w:val="000D1E33"/>
    <w:rsid w:val="000D1F5B"/>
    <w:rsid w:val="000D22E1"/>
    <w:rsid w:val="000D4858"/>
    <w:rsid w:val="000D65A0"/>
    <w:rsid w:val="000D73EF"/>
    <w:rsid w:val="000E01E6"/>
    <w:rsid w:val="000E043B"/>
    <w:rsid w:val="000E1605"/>
    <w:rsid w:val="000E3A76"/>
    <w:rsid w:val="000E5217"/>
    <w:rsid w:val="000E711D"/>
    <w:rsid w:val="000F097E"/>
    <w:rsid w:val="000F18B1"/>
    <w:rsid w:val="000F2375"/>
    <w:rsid w:val="000F23B9"/>
    <w:rsid w:val="000F3C61"/>
    <w:rsid w:val="000F71DC"/>
    <w:rsid w:val="00100E76"/>
    <w:rsid w:val="001034FB"/>
    <w:rsid w:val="0010569D"/>
    <w:rsid w:val="00106A9D"/>
    <w:rsid w:val="001078E6"/>
    <w:rsid w:val="00111838"/>
    <w:rsid w:val="00113021"/>
    <w:rsid w:val="00123929"/>
    <w:rsid w:val="0012626D"/>
    <w:rsid w:val="00126D29"/>
    <w:rsid w:val="00126D89"/>
    <w:rsid w:val="00127E26"/>
    <w:rsid w:val="001402B2"/>
    <w:rsid w:val="001414FD"/>
    <w:rsid w:val="001416FB"/>
    <w:rsid w:val="001432CD"/>
    <w:rsid w:val="00144A50"/>
    <w:rsid w:val="00145AA8"/>
    <w:rsid w:val="001505CE"/>
    <w:rsid w:val="00150D97"/>
    <w:rsid w:val="00151393"/>
    <w:rsid w:val="001514D5"/>
    <w:rsid w:val="00153ED3"/>
    <w:rsid w:val="00155306"/>
    <w:rsid w:val="00160D13"/>
    <w:rsid w:val="00163867"/>
    <w:rsid w:val="001648EE"/>
    <w:rsid w:val="00167860"/>
    <w:rsid w:val="001716B7"/>
    <w:rsid w:val="00171FC5"/>
    <w:rsid w:val="001729CF"/>
    <w:rsid w:val="0017453B"/>
    <w:rsid w:val="00176862"/>
    <w:rsid w:val="00177E50"/>
    <w:rsid w:val="00180089"/>
    <w:rsid w:val="00182CF4"/>
    <w:rsid w:val="001830BB"/>
    <w:rsid w:val="00183E10"/>
    <w:rsid w:val="00183F07"/>
    <w:rsid w:val="00185A13"/>
    <w:rsid w:val="0018706E"/>
    <w:rsid w:val="001875C9"/>
    <w:rsid w:val="0019535B"/>
    <w:rsid w:val="00195E5A"/>
    <w:rsid w:val="0019752E"/>
    <w:rsid w:val="001977DF"/>
    <w:rsid w:val="001A02D2"/>
    <w:rsid w:val="001A4174"/>
    <w:rsid w:val="001A4655"/>
    <w:rsid w:val="001A67B1"/>
    <w:rsid w:val="001B406D"/>
    <w:rsid w:val="001B50B2"/>
    <w:rsid w:val="001B7F47"/>
    <w:rsid w:val="001C1A60"/>
    <w:rsid w:val="001D1701"/>
    <w:rsid w:val="001D2641"/>
    <w:rsid w:val="001D46E3"/>
    <w:rsid w:val="001D57D1"/>
    <w:rsid w:val="001D7C53"/>
    <w:rsid w:val="001E00F8"/>
    <w:rsid w:val="001E2893"/>
    <w:rsid w:val="001E33E1"/>
    <w:rsid w:val="001E3B89"/>
    <w:rsid w:val="001E40C0"/>
    <w:rsid w:val="001E44BC"/>
    <w:rsid w:val="001F0245"/>
    <w:rsid w:val="001F0592"/>
    <w:rsid w:val="001F130C"/>
    <w:rsid w:val="001F3653"/>
    <w:rsid w:val="001F4418"/>
    <w:rsid w:val="001F5AFF"/>
    <w:rsid w:val="0020090D"/>
    <w:rsid w:val="00201DEE"/>
    <w:rsid w:val="00205301"/>
    <w:rsid w:val="00211C76"/>
    <w:rsid w:val="0021239A"/>
    <w:rsid w:val="0021287A"/>
    <w:rsid w:val="00217DB4"/>
    <w:rsid w:val="002233F8"/>
    <w:rsid w:val="00224493"/>
    <w:rsid w:val="00224A27"/>
    <w:rsid w:val="00225CB9"/>
    <w:rsid w:val="002266E5"/>
    <w:rsid w:val="002277A2"/>
    <w:rsid w:val="0023065A"/>
    <w:rsid w:val="002317AE"/>
    <w:rsid w:val="00231B68"/>
    <w:rsid w:val="0023202C"/>
    <w:rsid w:val="002346FC"/>
    <w:rsid w:val="00235383"/>
    <w:rsid w:val="002361BB"/>
    <w:rsid w:val="002400DA"/>
    <w:rsid w:val="00240D7F"/>
    <w:rsid w:val="00243E12"/>
    <w:rsid w:val="00244E52"/>
    <w:rsid w:val="002455B5"/>
    <w:rsid w:val="00245CE2"/>
    <w:rsid w:val="002462D8"/>
    <w:rsid w:val="002502A8"/>
    <w:rsid w:val="00250554"/>
    <w:rsid w:val="0025403D"/>
    <w:rsid w:val="0025578A"/>
    <w:rsid w:val="0025686F"/>
    <w:rsid w:val="002614E2"/>
    <w:rsid w:val="002615AC"/>
    <w:rsid w:val="00261657"/>
    <w:rsid w:val="00265E66"/>
    <w:rsid w:val="00265E87"/>
    <w:rsid w:val="002663D2"/>
    <w:rsid w:val="00267176"/>
    <w:rsid w:val="00267415"/>
    <w:rsid w:val="00274C66"/>
    <w:rsid w:val="00275A4F"/>
    <w:rsid w:val="00275BEE"/>
    <w:rsid w:val="00276888"/>
    <w:rsid w:val="00276A1F"/>
    <w:rsid w:val="00276FFE"/>
    <w:rsid w:val="00280AD3"/>
    <w:rsid w:val="00286EEA"/>
    <w:rsid w:val="0028727A"/>
    <w:rsid w:val="002916C8"/>
    <w:rsid w:val="002916F9"/>
    <w:rsid w:val="00293EDF"/>
    <w:rsid w:val="00295A77"/>
    <w:rsid w:val="00297F54"/>
    <w:rsid w:val="002A2A59"/>
    <w:rsid w:val="002A78FF"/>
    <w:rsid w:val="002B0E40"/>
    <w:rsid w:val="002B1375"/>
    <w:rsid w:val="002B2AAB"/>
    <w:rsid w:val="002B30C3"/>
    <w:rsid w:val="002B4BB2"/>
    <w:rsid w:val="002C0FCF"/>
    <w:rsid w:val="002C654B"/>
    <w:rsid w:val="002C7B58"/>
    <w:rsid w:val="002D0B04"/>
    <w:rsid w:val="002D52C5"/>
    <w:rsid w:val="002D7D51"/>
    <w:rsid w:val="002D7ECD"/>
    <w:rsid w:val="002E345A"/>
    <w:rsid w:val="002E3FB5"/>
    <w:rsid w:val="002E67EA"/>
    <w:rsid w:val="002E71B5"/>
    <w:rsid w:val="002E733A"/>
    <w:rsid w:val="002F0E3F"/>
    <w:rsid w:val="002F5259"/>
    <w:rsid w:val="002F5FBB"/>
    <w:rsid w:val="002F7114"/>
    <w:rsid w:val="002F771E"/>
    <w:rsid w:val="00304969"/>
    <w:rsid w:val="00305497"/>
    <w:rsid w:val="003119AC"/>
    <w:rsid w:val="0031428F"/>
    <w:rsid w:val="00315360"/>
    <w:rsid w:val="003177B8"/>
    <w:rsid w:val="003245CB"/>
    <w:rsid w:val="00324776"/>
    <w:rsid w:val="00325B1C"/>
    <w:rsid w:val="0032702D"/>
    <w:rsid w:val="003300E4"/>
    <w:rsid w:val="003322C7"/>
    <w:rsid w:val="003367F3"/>
    <w:rsid w:val="0033775A"/>
    <w:rsid w:val="003421CB"/>
    <w:rsid w:val="003423B5"/>
    <w:rsid w:val="00343132"/>
    <w:rsid w:val="003450B4"/>
    <w:rsid w:val="00346786"/>
    <w:rsid w:val="00347680"/>
    <w:rsid w:val="00350462"/>
    <w:rsid w:val="00350B1D"/>
    <w:rsid w:val="00351173"/>
    <w:rsid w:val="003520BE"/>
    <w:rsid w:val="003557A3"/>
    <w:rsid w:val="0035643B"/>
    <w:rsid w:val="00356AF4"/>
    <w:rsid w:val="00360641"/>
    <w:rsid w:val="0036078E"/>
    <w:rsid w:val="003609BE"/>
    <w:rsid w:val="00361733"/>
    <w:rsid w:val="00366C1A"/>
    <w:rsid w:val="00367136"/>
    <w:rsid w:val="00371E58"/>
    <w:rsid w:val="00373B01"/>
    <w:rsid w:val="00374797"/>
    <w:rsid w:val="00375E33"/>
    <w:rsid w:val="0037774F"/>
    <w:rsid w:val="00377CF5"/>
    <w:rsid w:val="00380EC5"/>
    <w:rsid w:val="0038224E"/>
    <w:rsid w:val="00383EDC"/>
    <w:rsid w:val="0038469A"/>
    <w:rsid w:val="003861EA"/>
    <w:rsid w:val="003861F4"/>
    <w:rsid w:val="003869E6"/>
    <w:rsid w:val="00386AD1"/>
    <w:rsid w:val="00386E92"/>
    <w:rsid w:val="00387D98"/>
    <w:rsid w:val="00390609"/>
    <w:rsid w:val="00390780"/>
    <w:rsid w:val="00392252"/>
    <w:rsid w:val="00394A84"/>
    <w:rsid w:val="00395D34"/>
    <w:rsid w:val="00395E8C"/>
    <w:rsid w:val="00395EB7"/>
    <w:rsid w:val="00397253"/>
    <w:rsid w:val="003A255E"/>
    <w:rsid w:val="003A4395"/>
    <w:rsid w:val="003A4C85"/>
    <w:rsid w:val="003A4E36"/>
    <w:rsid w:val="003A61E5"/>
    <w:rsid w:val="003A7568"/>
    <w:rsid w:val="003B09E3"/>
    <w:rsid w:val="003B23DA"/>
    <w:rsid w:val="003B32D9"/>
    <w:rsid w:val="003B40C3"/>
    <w:rsid w:val="003B4862"/>
    <w:rsid w:val="003B6342"/>
    <w:rsid w:val="003C60CB"/>
    <w:rsid w:val="003D1296"/>
    <w:rsid w:val="003D27F3"/>
    <w:rsid w:val="003D41C3"/>
    <w:rsid w:val="003D4934"/>
    <w:rsid w:val="003D5FAB"/>
    <w:rsid w:val="003D6769"/>
    <w:rsid w:val="003D6B2D"/>
    <w:rsid w:val="003D7BA4"/>
    <w:rsid w:val="003E0523"/>
    <w:rsid w:val="003E60F1"/>
    <w:rsid w:val="003F1083"/>
    <w:rsid w:val="003F1CFD"/>
    <w:rsid w:val="003F33C2"/>
    <w:rsid w:val="003F452F"/>
    <w:rsid w:val="003F7941"/>
    <w:rsid w:val="003F7986"/>
    <w:rsid w:val="004015EE"/>
    <w:rsid w:val="004024AE"/>
    <w:rsid w:val="00402EC6"/>
    <w:rsid w:val="00404D42"/>
    <w:rsid w:val="004053BB"/>
    <w:rsid w:val="00405D6E"/>
    <w:rsid w:val="0041126D"/>
    <w:rsid w:val="00411C2C"/>
    <w:rsid w:val="004141CA"/>
    <w:rsid w:val="00414381"/>
    <w:rsid w:val="004145D7"/>
    <w:rsid w:val="004148B0"/>
    <w:rsid w:val="00414B9E"/>
    <w:rsid w:val="00415F41"/>
    <w:rsid w:val="004168CF"/>
    <w:rsid w:val="004169C2"/>
    <w:rsid w:val="00417E2E"/>
    <w:rsid w:val="00422F16"/>
    <w:rsid w:val="00423CFD"/>
    <w:rsid w:val="004257E5"/>
    <w:rsid w:val="00427FF2"/>
    <w:rsid w:val="00430F73"/>
    <w:rsid w:val="0043104F"/>
    <w:rsid w:val="00432B43"/>
    <w:rsid w:val="00433E0A"/>
    <w:rsid w:val="0043545D"/>
    <w:rsid w:val="00435772"/>
    <w:rsid w:val="004370CC"/>
    <w:rsid w:val="0044168F"/>
    <w:rsid w:val="00444F5D"/>
    <w:rsid w:val="004502BD"/>
    <w:rsid w:val="0045132C"/>
    <w:rsid w:val="004519B4"/>
    <w:rsid w:val="0045342A"/>
    <w:rsid w:val="00455E3A"/>
    <w:rsid w:val="004575B2"/>
    <w:rsid w:val="00457633"/>
    <w:rsid w:val="0046106B"/>
    <w:rsid w:val="00461495"/>
    <w:rsid w:val="00462FF0"/>
    <w:rsid w:val="004668C1"/>
    <w:rsid w:val="00471A68"/>
    <w:rsid w:val="00471E58"/>
    <w:rsid w:val="004720F1"/>
    <w:rsid w:val="004750AD"/>
    <w:rsid w:val="00477AC4"/>
    <w:rsid w:val="004807B2"/>
    <w:rsid w:val="00481477"/>
    <w:rsid w:val="00482FF0"/>
    <w:rsid w:val="00482FF7"/>
    <w:rsid w:val="00483789"/>
    <w:rsid w:val="00485408"/>
    <w:rsid w:val="004861F6"/>
    <w:rsid w:val="00487A63"/>
    <w:rsid w:val="00487D77"/>
    <w:rsid w:val="00490637"/>
    <w:rsid w:val="0049141B"/>
    <w:rsid w:val="0049213B"/>
    <w:rsid w:val="00494099"/>
    <w:rsid w:val="00495DF2"/>
    <w:rsid w:val="0049634E"/>
    <w:rsid w:val="0049798F"/>
    <w:rsid w:val="004A05EC"/>
    <w:rsid w:val="004A07FE"/>
    <w:rsid w:val="004A0F63"/>
    <w:rsid w:val="004A4F45"/>
    <w:rsid w:val="004A5021"/>
    <w:rsid w:val="004A521C"/>
    <w:rsid w:val="004A5D66"/>
    <w:rsid w:val="004A6C3C"/>
    <w:rsid w:val="004A734E"/>
    <w:rsid w:val="004B11A2"/>
    <w:rsid w:val="004B147E"/>
    <w:rsid w:val="004B2821"/>
    <w:rsid w:val="004B44DF"/>
    <w:rsid w:val="004B7404"/>
    <w:rsid w:val="004C11AC"/>
    <w:rsid w:val="004C18E8"/>
    <w:rsid w:val="004C1CF1"/>
    <w:rsid w:val="004C20CE"/>
    <w:rsid w:val="004C4BDC"/>
    <w:rsid w:val="004D646F"/>
    <w:rsid w:val="004D7F6B"/>
    <w:rsid w:val="004E011C"/>
    <w:rsid w:val="004E1534"/>
    <w:rsid w:val="004E4B46"/>
    <w:rsid w:val="004E76C7"/>
    <w:rsid w:val="004F0123"/>
    <w:rsid w:val="004F0BFA"/>
    <w:rsid w:val="004F34ED"/>
    <w:rsid w:val="004F4034"/>
    <w:rsid w:val="004F44B9"/>
    <w:rsid w:val="004F46FC"/>
    <w:rsid w:val="004F7B5A"/>
    <w:rsid w:val="004F7D75"/>
    <w:rsid w:val="005015DB"/>
    <w:rsid w:val="00501F59"/>
    <w:rsid w:val="00502500"/>
    <w:rsid w:val="005030EC"/>
    <w:rsid w:val="005044FB"/>
    <w:rsid w:val="005049D0"/>
    <w:rsid w:val="0050538B"/>
    <w:rsid w:val="00505C26"/>
    <w:rsid w:val="005062A9"/>
    <w:rsid w:val="00506AD3"/>
    <w:rsid w:val="00510BA6"/>
    <w:rsid w:val="00515085"/>
    <w:rsid w:val="00515087"/>
    <w:rsid w:val="0051704D"/>
    <w:rsid w:val="00517644"/>
    <w:rsid w:val="00517646"/>
    <w:rsid w:val="0052026F"/>
    <w:rsid w:val="00522AEC"/>
    <w:rsid w:val="00522F67"/>
    <w:rsid w:val="0052330F"/>
    <w:rsid w:val="005246F8"/>
    <w:rsid w:val="0052497F"/>
    <w:rsid w:val="00525724"/>
    <w:rsid w:val="005271C5"/>
    <w:rsid w:val="005358F2"/>
    <w:rsid w:val="00536009"/>
    <w:rsid w:val="0053720F"/>
    <w:rsid w:val="00540821"/>
    <w:rsid w:val="00540F96"/>
    <w:rsid w:val="0054296F"/>
    <w:rsid w:val="00542F9F"/>
    <w:rsid w:val="00544244"/>
    <w:rsid w:val="005449E4"/>
    <w:rsid w:val="005450E8"/>
    <w:rsid w:val="0054747F"/>
    <w:rsid w:val="00551A27"/>
    <w:rsid w:val="005563DF"/>
    <w:rsid w:val="00565CE2"/>
    <w:rsid w:val="005674A3"/>
    <w:rsid w:val="0056761C"/>
    <w:rsid w:val="00567AB8"/>
    <w:rsid w:val="00572413"/>
    <w:rsid w:val="00572DA1"/>
    <w:rsid w:val="00582052"/>
    <w:rsid w:val="00583269"/>
    <w:rsid w:val="00583B02"/>
    <w:rsid w:val="00583D2C"/>
    <w:rsid w:val="00584945"/>
    <w:rsid w:val="005862F3"/>
    <w:rsid w:val="0058647C"/>
    <w:rsid w:val="00591011"/>
    <w:rsid w:val="0059204A"/>
    <w:rsid w:val="0059229F"/>
    <w:rsid w:val="00593B1B"/>
    <w:rsid w:val="00594F33"/>
    <w:rsid w:val="00595BA3"/>
    <w:rsid w:val="0059717F"/>
    <w:rsid w:val="00597991"/>
    <w:rsid w:val="005A0A51"/>
    <w:rsid w:val="005A0B29"/>
    <w:rsid w:val="005A1E19"/>
    <w:rsid w:val="005A2AAF"/>
    <w:rsid w:val="005A2B08"/>
    <w:rsid w:val="005A5CE8"/>
    <w:rsid w:val="005A79FF"/>
    <w:rsid w:val="005B05C6"/>
    <w:rsid w:val="005B16D9"/>
    <w:rsid w:val="005B1922"/>
    <w:rsid w:val="005B1A22"/>
    <w:rsid w:val="005B4602"/>
    <w:rsid w:val="005B5113"/>
    <w:rsid w:val="005B51E3"/>
    <w:rsid w:val="005B6EB7"/>
    <w:rsid w:val="005C19B9"/>
    <w:rsid w:val="005C27B1"/>
    <w:rsid w:val="005C42F5"/>
    <w:rsid w:val="005C4FB8"/>
    <w:rsid w:val="005C5B17"/>
    <w:rsid w:val="005C5C91"/>
    <w:rsid w:val="005C6402"/>
    <w:rsid w:val="005C7845"/>
    <w:rsid w:val="005C7B4A"/>
    <w:rsid w:val="005D0C00"/>
    <w:rsid w:val="005D1B41"/>
    <w:rsid w:val="005D3580"/>
    <w:rsid w:val="005D49A4"/>
    <w:rsid w:val="005E12A3"/>
    <w:rsid w:val="005E34ED"/>
    <w:rsid w:val="005E53EE"/>
    <w:rsid w:val="005E7383"/>
    <w:rsid w:val="005F08A4"/>
    <w:rsid w:val="005F1DF2"/>
    <w:rsid w:val="005F2886"/>
    <w:rsid w:val="005F309D"/>
    <w:rsid w:val="005F426B"/>
    <w:rsid w:val="005F4FCF"/>
    <w:rsid w:val="005F60AC"/>
    <w:rsid w:val="00600CB1"/>
    <w:rsid w:val="0060135F"/>
    <w:rsid w:val="00606885"/>
    <w:rsid w:val="00615A07"/>
    <w:rsid w:val="006166AD"/>
    <w:rsid w:val="00617CA7"/>
    <w:rsid w:val="00620AA4"/>
    <w:rsid w:val="00622362"/>
    <w:rsid w:val="00623083"/>
    <w:rsid w:val="00624281"/>
    <w:rsid w:val="00624632"/>
    <w:rsid w:val="00624B6D"/>
    <w:rsid w:val="006265BA"/>
    <w:rsid w:val="006269B4"/>
    <w:rsid w:val="00632EDE"/>
    <w:rsid w:val="006339DC"/>
    <w:rsid w:val="00633EC8"/>
    <w:rsid w:val="006342CF"/>
    <w:rsid w:val="0063458E"/>
    <w:rsid w:val="0064016F"/>
    <w:rsid w:val="006418BC"/>
    <w:rsid w:val="00642E1F"/>
    <w:rsid w:val="006450D0"/>
    <w:rsid w:val="006501E6"/>
    <w:rsid w:val="00652B1A"/>
    <w:rsid w:val="0065418B"/>
    <w:rsid w:val="006554F9"/>
    <w:rsid w:val="00656F79"/>
    <w:rsid w:val="00660858"/>
    <w:rsid w:val="00660E51"/>
    <w:rsid w:val="006614B9"/>
    <w:rsid w:val="00664018"/>
    <w:rsid w:val="00666A4B"/>
    <w:rsid w:val="006671CD"/>
    <w:rsid w:val="00667D76"/>
    <w:rsid w:val="006713E1"/>
    <w:rsid w:val="00673EE5"/>
    <w:rsid w:val="0067482B"/>
    <w:rsid w:val="006757D6"/>
    <w:rsid w:val="00675EE8"/>
    <w:rsid w:val="00680DFD"/>
    <w:rsid w:val="006829BA"/>
    <w:rsid w:val="006830BE"/>
    <w:rsid w:val="00684708"/>
    <w:rsid w:val="00686086"/>
    <w:rsid w:val="0069039E"/>
    <w:rsid w:val="00693E32"/>
    <w:rsid w:val="006949D8"/>
    <w:rsid w:val="0069524E"/>
    <w:rsid w:val="006974C1"/>
    <w:rsid w:val="006A1437"/>
    <w:rsid w:val="006A2127"/>
    <w:rsid w:val="006A3D02"/>
    <w:rsid w:val="006A697A"/>
    <w:rsid w:val="006A6E77"/>
    <w:rsid w:val="006A7D26"/>
    <w:rsid w:val="006B0CC9"/>
    <w:rsid w:val="006B10F2"/>
    <w:rsid w:val="006B1216"/>
    <w:rsid w:val="006B347F"/>
    <w:rsid w:val="006B3B90"/>
    <w:rsid w:val="006B49C9"/>
    <w:rsid w:val="006B4A1B"/>
    <w:rsid w:val="006B71AC"/>
    <w:rsid w:val="006B7FD4"/>
    <w:rsid w:val="006C10A9"/>
    <w:rsid w:val="006C155D"/>
    <w:rsid w:val="006C165A"/>
    <w:rsid w:val="006C2B4D"/>
    <w:rsid w:val="006C33DD"/>
    <w:rsid w:val="006C5108"/>
    <w:rsid w:val="006C57F5"/>
    <w:rsid w:val="006C7956"/>
    <w:rsid w:val="006D3880"/>
    <w:rsid w:val="006D4B7A"/>
    <w:rsid w:val="006D5303"/>
    <w:rsid w:val="006D564A"/>
    <w:rsid w:val="006D6098"/>
    <w:rsid w:val="006D7DCA"/>
    <w:rsid w:val="006E0102"/>
    <w:rsid w:val="006E0EDD"/>
    <w:rsid w:val="006E20D7"/>
    <w:rsid w:val="006E3B86"/>
    <w:rsid w:val="006E6044"/>
    <w:rsid w:val="006E62E5"/>
    <w:rsid w:val="006F1247"/>
    <w:rsid w:val="006F184E"/>
    <w:rsid w:val="006F2A11"/>
    <w:rsid w:val="006F49B2"/>
    <w:rsid w:val="006F73C7"/>
    <w:rsid w:val="00700D7C"/>
    <w:rsid w:val="007038F4"/>
    <w:rsid w:val="00703C58"/>
    <w:rsid w:val="00703CC4"/>
    <w:rsid w:val="00704733"/>
    <w:rsid w:val="00705A5D"/>
    <w:rsid w:val="00706B72"/>
    <w:rsid w:val="007103B6"/>
    <w:rsid w:val="00712369"/>
    <w:rsid w:val="0071300E"/>
    <w:rsid w:val="00721518"/>
    <w:rsid w:val="00721D57"/>
    <w:rsid w:val="00722FA7"/>
    <w:rsid w:val="00723FD4"/>
    <w:rsid w:val="00726276"/>
    <w:rsid w:val="00727E21"/>
    <w:rsid w:val="00727F05"/>
    <w:rsid w:val="00731B61"/>
    <w:rsid w:val="00734D23"/>
    <w:rsid w:val="00741720"/>
    <w:rsid w:val="00741A6D"/>
    <w:rsid w:val="00741AD4"/>
    <w:rsid w:val="00741DC0"/>
    <w:rsid w:val="00742BE3"/>
    <w:rsid w:val="0074461A"/>
    <w:rsid w:val="00744678"/>
    <w:rsid w:val="0074548E"/>
    <w:rsid w:val="0074559C"/>
    <w:rsid w:val="00745924"/>
    <w:rsid w:val="0075064F"/>
    <w:rsid w:val="007535A6"/>
    <w:rsid w:val="00753E77"/>
    <w:rsid w:val="00754D7D"/>
    <w:rsid w:val="007556C8"/>
    <w:rsid w:val="00760633"/>
    <w:rsid w:val="00760D69"/>
    <w:rsid w:val="007635C2"/>
    <w:rsid w:val="00767CD2"/>
    <w:rsid w:val="0077150B"/>
    <w:rsid w:val="0077174A"/>
    <w:rsid w:val="007721A2"/>
    <w:rsid w:val="00772844"/>
    <w:rsid w:val="0077475B"/>
    <w:rsid w:val="007749CB"/>
    <w:rsid w:val="007750E8"/>
    <w:rsid w:val="00775B90"/>
    <w:rsid w:val="0078112B"/>
    <w:rsid w:val="00781334"/>
    <w:rsid w:val="00784A73"/>
    <w:rsid w:val="00785512"/>
    <w:rsid w:val="007869DE"/>
    <w:rsid w:val="007878A5"/>
    <w:rsid w:val="00790561"/>
    <w:rsid w:val="00791D86"/>
    <w:rsid w:val="00791DDF"/>
    <w:rsid w:val="00791F3D"/>
    <w:rsid w:val="00792150"/>
    <w:rsid w:val="007942C4"/>
    <w:rsid w:val="00795975"/>
    <w:rsid w:val="007A27D8"/>
    <w:rsid w:val="007A3683"/>
    <w:rsid w:val="007A3E37"/>
    <w:rsid w:val="007A4AC4"/>
    <w:rsid w:val="007A6437"/>
    <w:rsid w:val="007A7430"/>
    <w:rsid w:val="007A7499"/>
    <w:rsid w:val="007A7905"/>
    <w:rsid w:val="007A7E08"/>
    <w:rsid w:val="007B00EE"/>
    <w:rsid w:val="007B334D"/>
    <w:rsid w:val="007B3A56"/>
    <w:rsid w:val="007B7978"/>
    <w:rsid w:val="007C0E65"/>
    <w:rsid w:val="007C2151"/>
    <w:rsid w:val="007C43CC"/>
    <w:rsid w:val="007C674F"/>
    <w:rsid w:val="007D156A"/>
    <w:rsid w:val="007D29C1"/>
    <w:rsid w:val="007D73CC"/>
    <w:rsid w:val="007E0874"/>
    <w:rsid w:val="007E08B6"/>
    <w:rsid w:val="007E0D26"/>
    <w:rsid w:val="007E3402"/>
    <w:rsid w:val="007E587B"/>
    <w:rsid w:val="007E59B8"/>
    <w:rsid w:val="007E697D"/>
    <w:rsid w:val="007E771F"/>
    <w:rsid w:val="007E7871"/>
    <w:rsid w:val="007F0881"/>
    <w:rsid w:val="007F1D02"/>
    <w:rsid w:val="007F1F34"/>
    <w:rsid w:val="007F2B7D"/>
    <w:rsid w:val="007F7F65"/>
    <w:rsid w:val="00801CA1"/>
    <w:rsid w:val="00803EB6"/>
    <w:rsid w:val="008040D5"/>
    <w:rsid w:val="00804D45"/>
    <w:rsid w:val="00807CBC"/>
    <w:rsid w:val="0081364E"/>
    <w:rsid w:val="00822398"/>
    <w:rsid w:val="00822628"/>
    <w:rsid w:val="008229BE"/>
    <w:rsid w:val="008237BC"/>
    <w:rsid w:val="008249DD"/>
    <w:rsid w:val="00824B8A"/>
    <w:rsid w:val="008275E8"/>
    <w:rsid w:val="0083041E"/>
    <w:rsid w:val="00830CB0"/>
    <w:rsid w:val="00830EA7"/>
    <w:rsid w:val="008375B3"/>
    <w:rsid w:val="00840EF0"/>
    <w:rsid w:val="00842CFA"/>
    <w:rsid w:val="00843496"/>
    <w:rsid w:val="00843C7B"/>
    <w:rsid w:val="00845B39"/>
    <w:rsid w:val="00845D5A"/>
    <w:rsid w:val="00850D7A"/>
    <w:rsid w:val="00852DC8"/>
    <w:rsid w:val="008578EC"/>
    <w:rsid w:val="0086042C"/>
    <w:rsid w:val="00861439"/>
    <w:rsid w:val="008614ED"/>
    <w:rsid w:val="0086227B"/>
    <w:rsid w:val="008629F1"/>
    <w:rsid w:val="00862ECE"/>
    <w:rsid w:val="00863648"/>
    <w:rsid w:val="00864997"/>
    <w:rsid w:val="0086649B"/>
    <w:rsid w:val="008715AA"/>
    <w:rsid w:val="00872115"/>
    <w:rsid w:val="00872D1E"/>
    <w:rsid w:val="008746E4"/>
    <w:rsid w:val="00876282"/>
    <w:rsid w:val="00876604"/>
    <w:rsid w:val="00877907"/>
    <w:rsid w:val="00882790"/>
    <w:rsid w:val="00882C4A"/>
    <w:rsid w:val="00883D17"/>
    <w:rsid w:val="00884020"/>
    <w:rsid w:val="00886BC8"/>
    <w:rsid w:val="008917F1"/>
    <w:rsid w:val="00892092"/>
    <w:rsid w:val="00894368"/>
    <w:rsid w:val="008946A2"/>
    <w:rsid w:val="00894ECF"/>
    <w:rsid w:val="00894FB3"/>
    <w:rsid w:val="008A0290"/>
    <w:rsid w:val="008A1CC2"/>
    <w:rsid w:val="008A2027"/>
    <w:rsid w:val="008A3D9F"/>
    <w:rsid w:val="008A4070"/>
    <w:rsid w:val="008A5EA1"/>
    <w:rsid w:val="008A6759"/>
    <w:rsid w:val="008A6C78"/>
    <w:rsid w:val="008B00E5"/>
    <w:rsid w:val="008B1D73"/>
    <w:rsid w:val="008B3E42"/>
    <w:rsid w:val="008B3F52"/>
    <w:rsid w:val="008B6755"/>
    <w:rsid w:val="008B7793"/>
    <w:rsid w:val="008C015C"/>
    <w:rsid w:val="008C6236"/>
    <w:rsid w:val="008C67B7"/>
    <w:rsid w:val="008D121B"/>
    <w:rsid w:val="008D1BB0"/>
    <w:rsid w:val="008D311E"/>
    <w:rsid w:val="008D4FC7"/>
    <w:rsid w:val="008D57EE"/>
    <w:rsid w:val="008D6CB9"/>
    <w:rsid w:val="008D6F60"/>
    <w:rsid w:val="008D73B4"/>
    <w:rsid w:val="008E2EC2"/>
    <w:rsid w:val="008E6551"/>
    <w:rsid w:val="008F134D"/>
    <w:rsid w:val="008F1B8A"/>
    <w:rsid w:val="008F25A6"/>
    <w:rsid w:val="008F2835"/>
    <w:rsid w:val="008F28B1"/>
    <w:rsid w:val="008F2E32"/>
    <w:rsid w:val="009028A9"/>
    <w:rsid w:val="00904F2F"/>
    <w:rsid w:val="009054D7"/>
    <w:rsid w:val="009078AE"/>
    <w:rsid w:val="0091109E"/>
    <w:rsid w:val="0091378B"/>
    <w:rsid w:val="00914D0B"/>
    <w:rsid w:val="00915686"/>
    <w:rsid w:val="00917879"/>
    <w:rsid w:val="009241D4"/>
    <w:rsid w:val="009266BB"/>
    <w:rsid w:val="0093075E"/>
    <w:rsid w:val="009320D8"/>
    <w:rsid w:val="00932A48"/>
    <w:rsid w:val="00933397"/>
    <w:rsid w:val="009333AF"/>
    <w:rsid w:val="009345BE"/>
    <w:rsid w:val="009377A7"/>
    <w:rsid w:val="00940B2A"/>
    <w:rsid w:val="009419FB"/>
    <w:rsid w:val="0094602B"/>
    <w:rsid w:val="00953CF2"/>
    <w:rsid w:val="009540FF"/>
    <w:rsid w:val="009549EB"/>
    <w:rsid w:val="00954C17"/>
    <w:rsid w:val="009630A0"/>
    <w:rsid w:val="00963997"/>
    <w:rsid w:val="0096545C"/>
    <w:rsid w:val="009655EC"/>
    <w:rsid w:val="00965A8F"/>
    <w:rsid w:val="00966A6E"/>
    <w:rsid w:val="009678C6"/>
    <w:rsid w:val="00972C5A"/>
    <w:rsid w:val="00973CC8"/>
    <w:rsid w:val="009747B7"/>
    <w:rsid w:val="00976A82"/>
    <w:rsid w:val="009770B2"/>
    <w:rsid w:val="00980C89"/>
    <w:rsid w:val="00981628"/>
    <w:rsid w:val="00983D17"/>
    <w:rsid w:val="00984002"/>
    <w:rsid w:val="009845DC"/>
    <w:rsid w:val="009849A2"/>
    <w:rsid w:val="00985247"/>
    <w:rsid w:val="00986048"/>
    <w:rsid w:val="00986833"/>
    <w:rsid w:val="00986E8E"/>
    <w:rsid w:val="00987F91"/>
    <w:rsid w:val="00991971"/>
    <w:rsid w:val="00992791"/>
    <w:rsid w:val="00992BF2"/>
    <w:rsid w:val="00993ADC"/>
    <w:rsid w:val="00994623"/>
    <w:rsid w:val="00997F01"/>
    <w:rsid w:val="009A0114"/>
    <w:rsid w:val="009A68BD"/>
    <w:rsid w:val="009A6B33"/>
    <w:rsid w:val="009A6D7B"/>
    <w:rsid w:val="009A79F8"/>
    <w:rsid w:val="009B3B81"/>
    <w:rsid w:val="009B3B97"/>
    <w:rsid w:val="009B62D8"/>
    <w:rsid w:val="009B689A"/>
    <w:rsid w:val="009B6F4E"/>
    <w:rsid w:val="009C1B22"/>
    <w:rsid w:val="009C2279"/>
    <w:rsid w:val="009C4458"/>
    <w:rsid w:val="009C7B83"/>
    <w:rsid w:val="009D0819"/>
    <w:rsid w:val="009D105D"/>
    <w:rsid w:val="009D1945"/>
    <w:rsid w:val="009D26B3"/>
    <w:rsid w:val="009D346E"/>
    <w:rsid w:val="009D5202"/>
    <w:rsid w:val="009D5302"/>
    <w:rsid w:val="009D76BB"/>
    <w:rsid w:val="009E04B0"/>
    <w:rsid w:val="009E084F"/>
    <w:rsid w:val="009E17A6"/>
    <w:rsid w:val="009E2D5C"/>
    <w:rsid w:val="009E441D"/>
    <w:rsid w:val="009E4DE5"/>
    <w:rsid w:val="009E52DD"/>
    <w:rsid w:val="009E6681"/>
    <w:rsid w:val="009E7275"/>
    <w:rsid w:val="009E730C"/>
    <w:rsid w:val="009F1F9D"/>
    <w:rsid w:val="009F238C"/>
    <w:rsid w:val="009F2CCC"/>
    <w:rsid w:val="009F4283"/>
    <w:rsid w:val="009F528C"/>
    <w:rsid w:val="009F7068"/>
    <w:rsid w:val="009F79A9"/>
    <w:rsid w:val="009F7BFB"/>
    <w:rsid w:val="00A00E88"/>
    <w:rsid w:val="00A0192A"/>
    <w:rsid w:val="00A01AC7"/>
    <w:rsid w:val="00A01D37"/>
    <w:rsid w:val="00A0253B"/>
    <w:rsid w:val="00A0279A"/>
    <w:rsid w:val="00A02DE9"/>
    <w:rsid w:val="00A04875"/>
    <w:rsid w:val="00A057BD"/>
    <w:rsid w:val="00A06DF0"/>
    <w:rsid w:val="00A06E51"/>
    <w:rsid w:val="00A106B9"/>
    <w:rsid w:val="00A112A1"/>
    <w:rsid w:val="00A12214"/>
    <w:rsid w:val="00A169CE"/>
    <w:rsid w:val="00A16F2D"/>
    <w:rsid w:val="00A25537"/>
    <w:rsid w:val="00A2683C"/>
    <w:rsid w:val="00A30F8F"/>
    <w:rsid w:val="00A31164"/>
    <w:rsid w:val="00A3136D"/>
    <w:rsid w:val="00A32631"/>
    <w:rsid w:val="00A351B2"/>
    <w:rsid w:val="00A35E34"/>
    <w:rsid w:val="00A36111"/>
    <w:rsid w:val="00A36E49"/>
    <w:rsid w:val="00A37A78"/>
    <w:rsid w:val="00A40661"/>
    <w:rsid w:val="00A42752"/>
    <w:rsid w:val="00A45E59"/>
    <w:rsid w:val="00A46F6F"/>
    <w:rsid w:val="00A479F4"/>
    <w:rsid w:val="00A54FC4"/>
    <w:rsid w:val="00A55D04"/>
    <w:rsid w:val="00A606B5"/>
    <w:rsid w:val="00A63D2C"/>
    <w:rsid w:val="00A652B3"/>
    <w:rsid w:val="00A6739F"/>
    <w:rsid w:val="00A67CBD"/>
    <w:rsid w:val="00A7062A"/>
    <w:rsid w:val="00A715DA"/>
    <w:rsid w:val="00A73E21"/>
    <w:rsid w:val="00A749F2"/>
    <w:rsid w:val="00A77667"/>
    <w:rsid w:val="00A8005C"/>
    <w:rsid w:val="00A80394"/>
    <w:rsid w:val="00A840DB"/>
    <w:rsid w:val="00A8460D"/>
    <w:rsid w:val="00A9018D"/>
    <w:rsid w:val="00A9125F"/>
    <w:rsid w:val="00A9173B"/>
    <w:rsid w:val="00A9288A"/>
    <w:rsid w:val="00A946D0"/>
    <w:rsid w:val="00A958F5"/>
    <w:rsid w:val="00A96EA3"/>
    <w:rsid w:val="00A97AE1"/>
    <w:rsid w:val="00AA2163"/>
    <w:rsid w:val="00AA3A29"/>
    <w:rsid w:val="00AA44DA"/>
    <w:rsid w:val="00AA70EA"/>
    <w:rsid w:val="00AA7717"/>
    <w:rsid w:val="00AA7BF9"/>
    <w:rsid w:val="00AB3106"/>
    <w:rsid w:val="00AB3CF0"/>
    <w:rsid w:val="00AB3D43"/>
    <w:rsid w:val="00AB4565"/>
    <w:rsid w:val="00AB5D99"/>
    <w:rsid w:val="00AC19F2"/>
    <w:rsid w:val="00AC2417"/>
    <w:rsid w:val="00AC2CCF"/>
    <w:rsid w:val="00AC4768"/>
    <w:rsid w:val="00AC4F9A"/>
    <w:rsid w:val="00AC7CC6"/>
    <w:rsid w:val="00AD00A1"/>
    <w:rsid w:val="00AD3A54"/>
    <w:rsid w:val="00AD3ABB"/>
    <w:rsid w:val="00AD745A"/>
    <w:rsid w:val="00AE03FB"/>
    <w:rsid w:val="00AE055B"/>
    <w:rsid w:val="00AE0570"/>
    <w:rsid w:val="00AE0B29"/>
    <w:rsid w:val="00AE1BC2"/>
    <w:rsid w:val="00AE2465"/>
    <w:rsid w:val="00AE349A"/>
    <w:rsid w:val="00AE3FAF"/>
    <w:rsid w:val="00AE4EFC"/>
    <w:rsid w:val="00AE78EB"/>
    <w:rsid w:val="00AF0F50"/>
    <w:rsid w:val="00AF1167"/>
    <w:rsid w:val="00AF6CCB"/>
    <w:rsid w:val="00AF7D16"/>
    <w:rsid w:val="00AF7DB3"/>
    <w:rsid w:val="00AF7FFE"/>
    <w:rsid w:val="00B00A02"/>
    <w:rsid w:val="00B03D59"/>
    <w:rsid w:val="00B07C81"/>
    <w:rsid w:val="00B10118"/>
    <w:rsid w:val="00B11282"/>
    <w:rsid w:val="00B11537"/>
    <w:rsid w:val="00B13B92"/>
    <w:rsid w:val="00B13E6B"/>
    <w:rsid w:val="00B1452B"/>
    <w:rsid w:val="00B14B14"/>
    <w:rsid w:val="00B17069"/>
    <w:rsid w:val="00B263F9"/>
    <w:rsid w:val="00B318FC"/>
    <w:rsid w:val="00B32D94"/>
    <w:rsid w:val="00B33B8E"/>
    <w:rsid w:val="00B3466D"/>
    <w:rsid w:val="00B34B3A"/>
    <w:rsid w:val="00B3549D"/>
    <w:rsid w:val="00B35B97"/>
    <w:rsid w:val="00B35BF7"/>
    <w:rsid w:val="00B37634"/>
    <w:rsid w:val="00B40022"/>
    <w:rsid w:val="00B40085"/>
    <w:rsid w:val="00B40FED"/>
    <w:rsid w:val="00B41135"/>
    <w:rsid w:val="00B4311D"/>
    <w:rsid w:val="00B432FE"/>
    <w:rsid w:val="00B44EDA"/>
    <w:rsid w:val="00B45795"/>
    <w:rsid w:val="00B479F4"/>
    <w:rsid w:val="00B50AB9"/>
    <w:rsid w:val="00B542BA"/>
    <w:rsid w:val="00B54B11"/>
    <w:rsid w:val="00B555FE"/>
    <w:rsid w:val="00B55EC9"/>
    <w:rsid w:val="00B65072"/>
    <w:rsid w:val="00B7152D"/>
    <w:rsid w:val="00B74445"/>
    <w:rsid w:val="00B74B9A"/>
    <w:rsid w:val="00B74BD6"/>
    <w:rsid w:val="00B76D56"/>
    <w:rsid w:val="00B77473"/>
    <w:rsid w:val="00B80ECE"/>
    <w:rsid w:val="00B82544"/>
    <w:rsid w:val="00B86AFD"/>
    <w:rsid w:val="00B9002B"/>
    <w:rsid w:val="00B90647"/>
    <w:rsid w:val="00B90ED4"/>
    <w:rsid w:val="00B91CA2"/>
    <w:rsid w:val="00B9284B"/>
    <w:rsid w:val="00B94ED7"/>
    <w:rsid w:val="00B95A07"/>
    <w:rsid w:val="00B979C3"/>
    <w:rsid w:val="00BA12D6"/>
    <w:rsid w:val="00BA14C2"/>
    <w:rsid w:val="00BA355D"/>
    <w:rsid w:val="00BA4325"/>
    <w:rsid w:val="00BA66FF"/>
    <w:rsid w:val="00BA6A90"/>
    <w:rsid w:val="00BA7274"/>
    <w:rsid w:val="00BB3544"/>
    <w:rsid w:val="00BB5936"/>
    <w:rsid w:val="00BB6DE3"/>
    <w:rsid w:val="00BC041F"/>
    <w:rsid w:val="00BC09C7"/>
    <w:rsid w:val="00BC193D"/>
    <w:rsid w:val="00BC1A06"/>
    <w:rsid w:val="00BC20F1"/>
    <w:rsid w:val="00BC3C4C"/>
    <w:rsid w:val="00BC3F64"/>
    <w:rsid w:val="00BC462F"/>
    <w:rsid w:val="00BC51CA"/>
    <w:rsid w:val="00BC5B47"/>
    <w:rsid w:val="00BC671B"/>
    <w:rsid w:val="00BD03C2"/>
    <w:rsid w:val="00BD0428"/>
    <w:rsid w:val="00BD047E"/>
    <w:rsid w:val="00BD1A42"/>
    <w:rsid w:val="00BD2302"/>
    <w:rsid w:val="00BD48A9"/>
    <w:rsid w:val="00BD4A37"/>
    <w:rsid w:val="00BD675A"/>
    <w:rsid w:val="00BD68CD"/>
    <w:rsid w:val="00BE6724"/>
    <w:rsid w:val="00BE78F6"/>
    <w:rsid w:val="00BF1DC0"/>
    <w:rsid w:val="00BF26E6"/>
    <w:rsid w:val="00BF277C"/>
    <w:rsid w:val="00BF3226"/>
    <w:rsid w:val="00BF5CCD"/>
    <w:rsid w:val="00BF669D"/>
    <w:rsid w:val="00BF6E00"/>
    <w:rsid w:val="00BF6EB9"/>
    <w:rsid w:val="00BF6F6C"/>
    <w:rsid w:val="00C01472"/>
    <w:rsid w:val="00C03785"/>
    <w:rsid w:val="00C03DD7"/>
    <w:rsid w:val="00C0500A"/>
    <w:rsid w:val="00C05633"/>
    <w:rsid w:val="00C06B5C"/>
    <w:rsid w:val="00C1098F"/>
    <w:rsid w:val="00C13309"/>
    <w:rsid w:val="00C134C6"/>
    <w:rsid w:val="00C13AE9"/>
    <w:rsid w:val="00C1401D"/>
    <w:rsid w:val="00C23F90"/>
    <w:rsid w:val="00C269FF"/>
    <w:rsid w:val="00C27735"/>
    <w:rsid w:val="00C31C5A"/>
    <w:rsid w:val="00C31CD1"/>
    <w:rsid w:val="00C33923"/>
    <w:rsid w:val="00C35F4B"/>
    <w:rsid w:val="00C40EDB"/>
    <w:rsid w:val="00C41E37"/>
    <w:rsid w:val="00C42F34"/>
    <w:rsid w:val="00C440D8"/>
    <w:rsid w:val="00C44F50"/>
    <w:rsid w:val="00C45B76"/>
    <w:rsid w:val="00C51A02"/>
    <w:rsid w:val="00C51B77"/>
    <w:rsid w:val="00C5321D"/>
    <w:rsid w:val="00C551F6"/>
    <w:rsid w:val="00C60FF5"/>
    <w:rsid w:val="00C61A9D"/>
    <w:rsid w:val="00C6250A"/>
    <w:rsid w:val="00C634AD"/>
    <w:rsid w:val="00C73373"/>
    <w:rsid w:val="00C76279"/>
    <w:rsid w:val="00C7634F"/>
    <w:rsid w:val="00C80173"/>
    <w:rsid w:val="00C81E8C"/>
    <w:rsid w:val="00C84DDF"/>
    <w:rsid w:val="00C866CE"/>
    <w:rsid w:val="00C86EEF"/>
    <w:rsid w:val="00C87073"/>
    <w:rsid w:val="00C87606"/>
    <w:rsid w:val="00C90799"/>
    <w:rsid w:val="00C91078"/>
    <w:rsid w:val="00C91A95"/>
    <w:rsid w:val="00C92FC6"/>
    <w:rsid w:val="00C93BBC"/>
    <w:rsid w:val="00C948D6"/>
    <w:rsid w:val="00C94B4B"/>
    <w:rsid w:val="00C96911"/>
    <w:rsid w:val="00CA1C83"/>
    <w:rsid w:val="00CA3ADA"/>
    <w:rsid w:val="00CA4EC7"/>
    <w:rsid w:val="00CA7819"/>
    <w:rsid w:val="00CA799B"/>
    <w:rsid w:val="00CB0CC9"/>
    <w:rsid w:val="00CB2071"/>
    <w:rsid w:val="00CB21F7"/>
    <w:rsid w:val="00CB5947"/>
    <w:rsid w:val="00CB5EB1"/>
    <w:rsid w:val="00CC2B83"/>
    <w:rsid w:val="00CC2E6E"/>
    <w:rsid w:val="00CC4AFA"/>
    <w:rsid w:val="00CC6DEB"/>
    <w:rsid w:val="00CC6EAD"/>
    <w:rsid w:val="00CD110A"/>
    <w:rsid w:val="00CD4237"/>
    <w:rsid w:val="00CD558B"/>
    <w:rsid w:val="00CD6B9B"/>
    <w:rsid w:val="00CE1C77"/>
    <w:rsid w:val="00CE3AEB"/>
    <w:rsid w:val="00CE55F8"/>
    <w:rsid w:val="00CE5AA3"/>
    <w:rsid w:val="00CF0F34"/>
    <w:rsid w:val="00CF1362"/>
    <w:rsid w:val="00CF1E02"/>
    <w:rsid w:val="00CF4C07"/>
    <w:rsid w:val="00CF5B84"/>
    <w:rsid w:val="00CF5F90"/>
    <w:rsid w:val="00CF7745"/>
    <w:rsid w:val="00D016E0"/>
    <w:rsid w:val="00D0253B"/>
    <w:rsid w:val="00D05D6A"/>
    <w:rsid w:val="00D069B7"/>
    <w:rsid w:val="00D06E15"/>
    <w:rsid w:val="00D06F00"/>
    <w:rsid w:val="00D06F04"/>
    <w:rsid w:val="00D0758E"/>
    <w:rsid w:val="00D0762B"/>
    <w:rsid w:val="00D07B8C"/>
    <w:rsid w:val="00D1051E"/>
    <w:rsid w:val="00D12E94"/>
    <w:rsid w:val="00D144FA"/>
    <w:rsid w:val="00D16515"/>
    <w:rsid w:val="00D168B9"/>
    <w:rsid w:val="00D22567"/>
    <w:rsid w:val="00D22859"/>
    <w:rsid w:val="00D26625"/>
    <w:rsid w:val="00D279AC"/>
    <w:rsid w:val="00D30CF8"/>
    <w:rsid w:val="00D31CCF"/>
    <w:rsid w:val="00D32D12"/>
    <w:rsid w:val="00D33183"/>
    <w:rsid w:val="00D33C15"/>
    <w:rsid w:val="00D34581"/>
    <w:rsid w:val="00D366BA"/>
    <w:rsid w:val="00D379D5"/>
    <w:rsid w:val="00D41920"/>
    <w:rsid w:val="00D428E5"/>
    <w:rsid w:val="00D42A0E"/>
    <w:rsid w:val="00D45979"/>
    <w:rsid w:val="00D4604C"/>
    <w:rsid w:val="00D46389"/>
    <w:rsid w:val="00D47C32"/>
    <w:rsid w:val="00D510D5"/>
    <w:rsid w:val="00D52309"/>
    <w:rsid w:val="00D53229"/>
    <w:rsid w:val="00D54010"/>
    <w:rsid w:val="00D5560F"/>
    <w:rsid w:val="00D56CC2"/>
    <w:rsid w:val="00D56D74"/>
    <w:rsid w:val="00D56ED3"/>
    <w:rsid w:val="00D60EC3"/>
    <w:rsid w:val="00D62CA9"/>
    <w:rsid w:val="00D65CB2"/>
    <w:rsid w:val="00D70360"/>
    <w:rsid w:val="00D7124C"/>
    <w:rsid w:val="00D733B3"/>
    <w:rsid w:val="00D74803"/>
    <w:rsid w:val="00D74F97"/>
    <w:rsid w:val="00D774FF"/>
    <w:rsid w:val="00D80265"/>
    <w:rsid w:val="00D8507A"/>
    <w:rsid w:val="00D85AE3"/>
    <w:rsid w:val="00D87883"/>
    <w:rsid w:val="00D87A61"/>
    <w:rsid w:val="00D90E43"/>
    <w:rsid w:val="00D91927"/>
    <w:rsid w:val="00D92498"/>
    <w:rsid w:val="00D92D63"/>
    <w:rsid w:val="00D96A97"/>
    <w:rsid w:val="00D978DE"/>
    <w:rsid w:val="00D97F0F"/>
    <w:rsid w:val="00DA228F"/>
    <w:rsid w:val="00DA2716"/>
    <w:rsid w:val="00DA4900"/>
    <w:rsid w:val="00DA4DFA"/>
    <w:rsid w:val="00DA5A5C"/>
    <w:rsid w:val="00DB2ED7"/>
    <w:rsid w:val="00DB43EF"/>
    <w:rsid w:val="00DB4E67"/>
    <w:rsid w:val="00DB504D"/>
    <w:rsid w:val="00DB62E5"/>
    <w:rsid w:val="00DB71CD"/>
    <w:rsid w:val="00DC0FF6"/>
    <w:rsid w:val="00DC127C"/>
    <w:rsid w:val="00DC19C9"/>
    <w:rsid w:val="00DC2657"/>
    <w:rsid w:val="00DC3871"/>
    <w:rsid w:val="00DC4A66"/>
    <w:rsid w:val="00DC68B0"/>
    <w:rsid w:val="00DC783D"/>
    <w:rsid w:val="00DD1881"/>
    <w:rsid w:val="00DD239A"/>
    <w:rsid w:val="00DD484D"/>
    <w:rsid w:val="00DD5856"/>
    <w:rsid w:val="00DD5DED"/>
    <w:rsid w:val="00DD7988"/>
    <w:rsid w:val="00DE0817"/>
    <w:rsid w:val="00DE348C"/>
    <w:rsid w:val="00DE39B8"/>
    <w:rsid w:val="00DE3B87"/>
    <w:rsid w:val="00DE7913"/>
    <w:rsid w:val="00DF2F01"/>
    <w:rsid w:val="00DF5A82"/>
    <w:rsid w:val="00E02A60"/>
    <w:rsid w:val="00E03E01"/>
    <w:rsid w:val="00E0455C"/>
    <w:rsid w:val="00E05DB9"/>
    <w:rsid w:val="00E10C21"/>
    <w:rsid w:val="00E13313"/>
    <w:rsid w:val="00E144DB"/>
    <w:rsid w:val="00E16ACF"/>
    <w:rsid w:val="00E17546"/>
    <w:rsid w:val="00E17835"/>
    <w:rsid w:val="00E17BF3"/>
    <w:rsid w:val="00E230E6"/>
    <w:rsid w:val="00E243B3"/>
    <w:rsid w:val="00E24DF5"/>
    <w:rsid w:val="00E256A0"/>
    <w:rsid w:val="00E277F7"/>
    <w:rsid w:val="00E30AEE"/>
    <w:rsid w:val="00E33C5E"/>
    <w:rsid w:val="00E370A7"/>
    <w:rsid w:val="00E413CE"/>
    <w:rsid w:val="00E44794"/>
    <w:rsid w:val="00E45946"/>
    <w:rsid w:val="00E45CFB"/>
    <w:rsid w:val="00E46DAE"/>
    <w:rsid w:val="00E5188A"/>
    <w:rsid w:val="00E579DA"/>
    <w:rsid w:val="00E6095E"/>
    <w:rsid w:val="00E62E75"/>
    <w:rsid w:val="00E66DB4"/>
    <w:rsid w:val="00E7069D"/>
    <w:rsid w:val="00E706DB"/>
    <w:rsid w:val="00E74454"/>
    <w:rsid w:val="00E81366"/>
    <w:rsid w:val="00E81D5D"/>
    <w:rsid w:val="00E83578"/>
    <w:rsid w:val="00E835D0"/>
    <w:rsid w:val="00E85A0C"/>
    <w:rsid w:val="00E85C8C"/>
    <w:rsid w:val="00E86601"/>
    <w:rsid w:val="00E87FBF"/>
    <w:rsid w:val="00E90DC6"/>
    <w:rsid w:val="00E91E4B"/>
    <w:rsid w:val="00E91EDF"/>
    <w:rsid w:val="00E92272"/>
    <w:rsid w:val="00E925A0"/>
    <w:rsid w:val="00E9357B"/>
    <w:rsid w:val="00E938B6"/>
    <w:rsid w:val="00E947D7"/>
    <w:rsid w:val="00E94C9C"/>
    <w:rsid w:val="00E95B48"/>
    <w:rsid w:val="00E9645C"/>
    <w:rsid w:val="00E97EA5"/>
    <w:rsid w:val="00E97EAB"/>
    <w:rsid w:val="00EA16AB"/>
    <w:rsid w:val="00EA3001"/>
    <w:rsid w:val="00EA45FD"/>
    <w:rsid w:val="00EA7486"/>
    <w:rsid w:val="00EB6B13"/>
    <w:rsid w:val="00EB780D"/>
    <w:rsid w:val="00EC0D62"/>
    <w:rsid w:val="00EC3C99"/>
    <w:rsid w:val="00EC5BA8"/>
    <w:rsid w:val="00EC6B7D"/>
    <w:rsid w:val="00EC73E9"/>
    <w:rsid w:val="00ED06D2"/>
    <w:rsid w:val="00ED115A"/>
    <w:rsid w:val="00ED1D03"/>
    <w:rsid w:val="00ED2319"/>
    <w:rsid w:val="00ED5A37"/>
    <w:rsid w:val="00EE1AC1"/>
    <w:rsid w:val="00EE1E84"/>
    <w:rsid w:val="00EE235F"/>
    <w:rsid w:val="00EE3320"/>
    <w:rsid w:val="00EE4A04"/>
    <w:rsid w:val="00EE57AD"/>
    <w:rsid w:val="00EE5FD3"/>
    <w:rsid w:val="00EF1A41"/>
    <w:rsid w:val="00EF5B7B"/>
    <w:rsid w:val="00EF778B"/>
    <w:rsid w:val="00EF77A1"/>
    <w:rsid w:val="00EF7843"/>
    <w:rsid w:val="00F0045D"/>
    <w:rsid w:val="00F03768"/>
    <w:rsid w:val="00F04C55"/>
    <w:rsid w:val="00F16422"/>
    <w:rsid w:val="00F17685"/>
    <w:rsid w:val="00F20816"/>
    <w:rsid w:val="00F239FF"/>
    <w:rsid w:val="00F23A6C"/>
    <w:rsid w:val="00F2670F"/>
    <w:rsid w:val="00F271EA"/>
    <w:rsid w:val="00F2725C"/>
    <w:rsid w:val="00F27AB4"/>
    <w:rsid w:val="00F3091B"/>
    <w:rsid w:val="00F32E66"/>
    <w:rsid w:val="00F35C51"/>
    <w:rsid w:val="00F36261"/>
    <w:rsid w:val="00F37A82"/>
    <w:rsid w:val="00F37D7A"/>
    <w:rsid w:val="00F40119"/>
    <w:rsid w:val="00F414D5"/>
    <w:rsid w:val="00F41859"/>
    <w:rsid w:val="00F41FE3"/>
    <w:rsid w:val="00F456E1"/>
    <w:rsid w:val="00F52C14"/>
    <w:rsid w:val="00F5304F"/>
    <w:rsid w:val="00F54E6B"/>
    <w:rsid w:val="00F5575E"/>
    <w:rsid w:val="00F56C05"/>
    <w:rsid w:val="00F570C0"/>
    <w:rsid w:val="00F57F48"/>
    <w:rsid w:val="00F6069A"/>
    <w:rsid w:val="00F6162B"/>
    <w:rsid w:val="00F617D7"/>
    <w:rsid w:val="00F61EC2"/>
    <w:rsid w:val="00F62AD0"/>
    <w:rsid w:val="00F63388"/>
    <w:rsid w:val="00F643C1"/>
    <w:rsid w:val="00F64783"/>
    <w:rsid w:val="00F648DB"/>
    <w:rsid w:val="00F66030"/>
    <w:rsid w:val="00F66385"/>
    <w:rsid w:val="00F71250"/>
    <w:rsid w:val="00F715EF"/>
    <w:rsid w:val="00F739F5"/>
    <w:rsid w:val="00F771F1"/>
    <w:rsid w:val="00F82DB2"/>
    <w:rsid w:val="00F83719"/>
    <w:rsid w:val="00F850CB"/>
    <w:rsid w:val="00F910DF"/>
    <w:rsid w:val="00F911CF"/>
    <w:rsid w:val="00F91755"/>
    <w:rsid w:val="00F917D3"/>
    <w:rsid w:val="00F92681"/>
    <w:rsid w:val="00F94888"/>
    <w:rsid w:val="00F94AD3"/>
    <w:rsid w:val="00F94B5C"/>
    <w:rsid w:val="00F95585"/>
    <w:rsid w:val="00FA0727"/>
    <w:rsid w:val="00FA17CC"/>
    <w:rsid w:val="00FA6AD1"/>
    <w:rsid w:val="00FA6E1B"/>
    <w:rsid w:val="00FA71E9"/>
    <w:rsid w:val="00FA7CEC"/>
    <w:rsid w:val="00FB332F"/>
    <w:rsid w:val="00FB35C3"/>
    <w:rsid w:val="00FB3FCD"/>
    <w:rsid w:val="00FB691D"/>
    <w:rsid w:val="00FB7FE5"/>
    <w:rsid w:val="00FC0D68"/>
    <w:rsid w:val="00FC2BF9"/>
    <w:rsid w:val="00FC38D2"/>
    <w:rsid w:val="00FC3C18"/>
    <w:rsid w:val="00FC456A"/>
    <w:rsid w:val="00FC7974"/>
    <w:rsid w:val="00FD2C4A"/>
    <w:rsid w:val="00FD39E6"/>
    <w:rsid w:val="00FD5530"/>
    <w:rsid w:val="00FD5F52"/>
    <w:rsid w:val="00FD618A"/>
    <w:rsid w:val="00FE07FA"/>
    <w:rsid w:val="00FE3DE8"/>
    <w:rsid w:val="00FE457E"/>
    <w:rsid w:val="00FF033C"/>
    <w:rsid w:val="00FF15BC"/>
    <w:rsid w:val="00FF513D"/>
    <w:rsid w:val="00FF51CB"/>
    <w:rsid w:val="00FF700E"/>
    <w:rsid w:val="00FF79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4DF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4B44D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4B44D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4B44DF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4B44DF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header"/>
    <w:basedOn w:val="a"/>
    <w:link w:val="Char"/>
    <w:uiPriority w:val="99"/>
    <w:unhideWhenUsed/>
    <w:rsid w:val="004B44DF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B44DF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B44D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B44DF"/>
    <w:rPr>
      <w:rFonts w:ascii="Times New Roman" w:eastAsia="宋体" w:hAnsi="Times New Roman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4B44DF"/>
    <w:pPr>
      <w:ind w:firstLineChars="200" w:firstLine="420"/>
    </w:pPr>
  </w:style>
  <w:style w:type="paragraph" w:styleId="a6">
    <w:name w:val="caption"/>
    <w:basedOn w:val="a"/>
    <w:next w:val="a"/>
    <w:uiPriority w:val="35"/>
    <w:unhideWhenUsed/>
    <w:qFormat/>
    <w:rsid w:val="004B44DF"/>
    <w:rPr>
      <w:rFonts w:asciiTheme="majorHAnsi" w:eastAsia="黑体" w:hAnsiTheme="majorHAnsi" w:cstheme="majorBidi"/>
      <w:sz w:val="20"/>
      <w:szCs w:val="20"/>
    </w:rPr>
  </w:style>
  <w:style w:type="paragraph" w:customStyle="1" w:styleId="10">
    <w:name w:val="列出段落1"/>
    <w:basedOn w:val="a"/>
    <w:rsid w:val="004B44DF"/>
    <w:pPr>
      <w:ind w:firstLineChars="200" w:firstLine="200"/>
    </w:pPr>
  </w:style>
  <w:style w:type="paragraph" w:styleId="a7">
    <w:name w:val="Balloon Text"/>
    <w:basedOn w:val="a"/>
    <w:link w:val="Char1"/>
    <w:uiPriority w:val="99"/>
    <w:semiHidden/>
    <w:unhideWhenUsed/>
    <w:rsid w:val="004B44DF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4B44DF"/>
    <w:rPr>
      <w:rFonts w:ascii="Times New Roman" w:eastAsia="宋体" w:hAnsi="Times New Roman" w:cs="Times New Roman"/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7942C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4DF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4B44D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4B44D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4B44DF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4B44DF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header"/>
    <w:basedOn w:val="a"/>
    <w:link w:val="Char"/>
    <w:uiPriority w:val="99"/>
    <w:unhideWhenUsed/>
    <w:rsid w:val="004B44DF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B44DF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B44D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B44DF"/>
    <w:rPr>
      <w:rFonts w:ascii="Times New Roman" w:eastAsia="宋体" w:hAnsi="Times New Roman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4B44DF"/>
    <w:pPr>
      <w:ind w:firstLineChars="200" w:firstLine="420"/>
    </w:pPr>
  </w:style>
  <w:style w:type="paragraph" w:styleId="a6">
    <w:name w:val="caption"/>
    <w:basedOn w:val="a"/>
    <w:next w:val="a"/>
    <w:uiPriority w:val="35"/>
    <w:unhideWhenUsed/>
    <w:qFormat/>
    <w:rsid w:val="004B44DF"/>
    <w:rPr>
      <w:rFonts w:asciiTheme="majorHAnsi" w:eastAsia="黑体" w:hAnsiTheme="majorHAnsi" w:cstheme="majorBidi"/>
      <w:sz w:val="20"/>
      <w:szCs w:val="20"/>
    </w:rPr>
  </w:style>
  <w:style w:type="paragraph" w:customStyle="1" w:styleId="10">
    <w:name w:val="列出段落1"/>
    <w:basedOn w:val="a"/>
    <w:rsid w:val="004B44DF"/>
    <w:pPr>
      <w:ind w:firstLineChars="200" w:firstLine="200"/>
    </w:pPr>
  </w:style>
  <w:style w:type="paragraph" w:styleId="a7">
    <w:name w:val="Balloon Text"/>
    <w:basedOn w:val="a"/>
    <w:link w:val="Char1"/>
    <w:uiPriority w:val="99"/>
    <w:semiHidden/>
    <w:unhideWhenUsed/>
    <w:rsid w:val="004B44DF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4B44DF"/>
    <w:rPr>
      <w:rFonts w:ascii="Times New Roman" w:eastAsia="宋体" w:hAnsi="Times New Roman" w:cs="Times New Roman"/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7942C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91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4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2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1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1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1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C1C3F9-172B-4050-9E97-D33890AA77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1781</TotalTime>
  <Pages>9</Pages>
  <Words>391</Words>
  <Characters>2235</Characters>
  <Application>Microsoft Office Word</Application>
  <DocSecurity>0</DocSecurity>
  <Lines>18</Lines>
  <Paragraphs>5</Paragraphs>
  <ScaleCrop>false</ScaleCrop>
  <Company>22</Company>
  <LinksUpToDate>false</LinksUpToDate>
  <CharactersWithSpaces>2621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ADMR16陈庭宏</dc:creator>
  <cp:lastModifiedBy>Administrator</cp:lastModifiedBy>
  <cp:revision>358</cp:revision>
  <dcterms:created xsi:type="dcterms:W3CDTF">2017-11-22T03:05:00Z</dcterms:created>
  <dcterms:modified xsi:type="dcterms:W3CDTF">2018-04-17T09:32:00Z</dcterms:modified>
</cp:coreProperties>
</file>