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063"/>
        </w:tabs>
        <w:spacing w:line="360" w:lineRule="auto"/>
        <w:jc w:val="center"/>
        <w:rPr>
          <w:rFonts w:ascii="华文细黑" w:hAnsi="华文细黑" w:eastAsia="华文细黑"/>
          <w:b/>
          <w:color w:val="000000"/>
          <w:sz w:val="32"/>
        </w:rPr>
      </w:pPr>
      <w:r>
        <w:rPr>
          <w:rFonts w:hint="eastAsia" w:ascii="华文细黑" w:hAnsi="华文细黑" w:eastAsia="华文细黑"/>
          <w:b/>
          <w:color w:val="000000"/>
          <w:sz w:val="32"/>
        </w:rPr>
        <w:t>5月</w:t>
      </w:r>
      <w:r>
        <w:rPr>
          <w:rFonts w:hint="eastAsia" w:ascii="华文细黑" w:hAnsi="华文细黑" w:eastAsia="华文细黑"/>
          <w:b/>
          <w:color w:val="000000"/>
          <w:sz w:val="32"/>
          <w:lang w:eastAsia="zh-CN"/>
        </w:rPr>
        <w:t>广州</w:t>
      </w:r>
      <w:r>
        <w:rPr>
          <w:rFonts w:hint="eastAsia" w:ascii="华文细黑" w:hAnsi="华文细黑" w:eastAsia="华文细黑"/>
          <w:b/>
          <w:color w:val="000000"/>
          <w:sz w:val="32"/>
        </w:rPr>
        <w:t>二手住宅：红五月不红，成交持续下滑，价格平稳</w:t>
      </w:r>
    </w:p>
    <w:p>
      <w:pPr>
        <w:spacing w:line="360" w:lineRule="auto"/>
        <w:ind w:firstLine="525" w:firstLineChars="250"/>
        <w:jc w:val="left"/>
        <w:rPr>
          <w:rFonts w:ascii="华文细黑" w:hAnsi="华文细黑" w:eastAsia="华文细黑"/>
          <w:color w:val="000000"/>
        </w:rPr>
      </w:pPr>
      <w:r>
        <w:rPr>
          <w:rFonts w:hint="eastAsia" w:ascii="华文细黑" w:hAnsi="华文细黑" w:eastAsia="华文细黑"/>
          <w:color w:val="000000"/>
        </w:rPr>
        <w:t>阳光家缘数据显示，2017年5月广州市（不含南沙、从化）中介网签</w:t>
      </w:r>
      <w:r>
        <w:rPr>
          <w:rFonts w:ascii="华文细黑" w:hAnsi="华文细黑" w:eastAsia="华文细黑"/>
          <w:color w:val="000000"/>
        </w:rPr>
        <w:t>8244</w:t>
      </w:r>
      <w:r>
        <w:rPr>
          <w:rFonts w:hint="eastAsia" w:ascii="华文细黑" w:hAnsi="华文细黑" w:eastAsia="华文细黑"/>
          <w:color w:val="000000"/>
        </w:rPr>
        <w:t>宗，环比4月下降</w:t>
      </w:r>
      <w:r>
        <w:rPr>
          <w:rFonts w:ascii="华文细黑" w:hAnsi="华文细黑" w:eastAsia="华文细黑"/>
          <w:color w:val="000000"/>
        </w:rPr>
        <w:t>11.94%</w:t>
      </w:r>
      <w:r>
        <w:rPr>
          <w:rFonts w:hint="eastAsia" w:ascii="华文细黑" w:hAnsi="华文细黑" w:eastAsia="华文细黑"/>
          <w:color w:val="000000"/>
        </w:rPr>
        <w:t>，同比2016年5月下降</w:t>
      </w:r>
      <w:r>
        <w:rPr>
          <w:rFonts w:ascii="华文细黑" w:hAnsi="华文细黑" w:eastAsia="华文细黑"/>
          <w:color w:val="000000"/>
        </w:rPr>
        <w:t>1.34%</w:t>
      </w:r>
      <w:r>
        <w:rPr>
          <w:rFonts w:hint="eastAsia" w:ascii="华文细黑" w:hAnsi="华文细黑" w:eastAsia="华文细黑"/>
          <w:color w:val="000000"/>
        </w:rPr>
        <w:t>；中原成交均价为</w:t>
      </w:r>
      <w:r>
        <w:rPr>
          <w:rFonts w:ascii="华文细黑" w:hAnsi="华文细黑" w:eastAsia="华文细黑"/>
          <w:color w:val="000000"/>
        </w:rPr>
        <w:t>30432</w:t>
      </w:r>
      <w:r>
        <w:rPr>
          <w:rFonts w:hint="eastAsia" w:ascii="华文细黑" w:hAnsi="华文细黑" w:eastAsia="华文细黑"/>
          <w:color w:val="000000"/>
        </w:rPr>
        <w:t>元/㎡，套均总价为</w:t>
      </w:r>
      <w:r>
        <w:rPr>
          <w:rFonts w:ascii="华文细黑" w:hAnsi="华文细黑" w:eastAsia="华文细黑"/>
          <w:color w:val="000000"/>
        </w:rPr>
        <w:t>259</w:t>
      </w:r>
      <w:r>
        <w:rPr>
          <w:rFonts w:hint="eastAsia" w:ascii="华文细黑" w:hAnsi="华文细黑" w:eastAsia="华文细黑"/>
          <w:color w:val="000000"/>
        </w:rPr>
        <w:t>万元。</w:t>
      </w:r>
    </w:p>
    <w:p>
      <w:pPr>
        <w:spacing w:line="360" w:lineRule="auto"/>
        <w:ind w:firstLine="525" w:firstLineChars="250"/>
        <w:jc w:val="left"/>
        <w:rPr>
          <w:rFonts w:ascii="华文细黑" w:hAnsi="华文细黑" w:eastAsia="华文细黑"/>
          <w:color w:val="000000"/>
        </w:rPr>
      </w:pPr>
      <w:r>
        <w:rPr>
          <w:rFonts w:hint="eastAsia" w:ascii="华文细黑" w:hAnsi="华文细黑" w:eastAsia="华文细黑"/>
          <w:color w:val="000000"/>
        </w:rPr>
        <w:t>3月穗调控政策频出，成为广州二手住宅成交分水岭，自3月冲高后，4月成交腰斩，5月成交进一步下滑。广州中原研究发展部分析认为，红五月不红，成交持续下滑的主要原因有以下几方面：</w:t>
      </w:r>
    </w:p>
    <w:p>
      <w:pPr>
        <w:spacing w:line="360" w:lineRule="auto"/>
        <w:ind w:firstLine="525" w:firstLineChars="250"/>
        <w:jc w:val="left"/>
        <w:rPr>
          <w:rFonts w:ascii="华文细黑" w:hAnsi="华文细黑" w:eastAsia="华文细黑"/>
          <w:color w:val="000000"/>
        </w:rPr>
      </w:pPr>
      <w:r>
        <w:rPr>
          <w:rFonts w:hint="eastAsia" w:ascii="华文细黑" w:hAnsi="华文细黑" w:eastAsia="华文细黑"/>
          <w:color w:val="000000"/>
        </w:rPr>
        <w:t>一、317、330新政调控相继出台后，</w:t>
      </w:r>
      <w:r>
        <w:rPr>
          <w:rFonts w:hint="eastAsia" w:ascii="华文细黑" w:hAnsi="华文细黑" w:eastAsia="华文细黑"/>
          <w:b/>
          <w:color w:val="FF0000"/>
        </w:rPr>
        <w:t>部分客户开始出现观望情绪，推迟购房计划，购房需求有所减少</w:t>
      </w:r>
      <w:r>
        <w:rPr>
          <w:rFonts w:hint="eastAsia" w:ascii="华文细黑" w:hAnsi="华文细黑" w:eastAsia="华文细黑"/>
          <w:color w:val="000000"/>
        </w:rPr>
        <w:t>，尤其是投资客户以及改善置换客户。目前仍处于政策消化期，不少客户的观望情绪仍在，致使5月成交量进一步下滑；</w:t>
      </w:r>
    </w:p>
    <w:p>
      <w:pPr>
        <w:spacing w:line="360" w:lineRule="auto"/>
        <w:ind w:firstLine="525" w:firstLineChars="250"/>
        <w:jc w:val="left"/>
        <w:rPr>
          <w:rFonts w:ascii="华文细黑" w:hAnsi="华文细黑" w:eastAsia="华文细黑"/>
          <w:color w:val="000000"/>
        </w:rPr>
      </w:pPr>
      <w:r>
        <w:rPr>
          <w:rFonts w:hint="eastAsia" w:ascii="华文细黑" w:hAnsi="华文细黑" w:eastAsia="华文细黑"/>
          <w:color w:val="000000"/>
        </w:rPr>
        <w:t>二、受新政调控影响，不少客户购房名额受限，以及因首付款大幅提高远超预算，因此暂停购房计划，从而促使成交需求减少；</w:t>
      </w:r>
    </w:p>
    <w:p>
      <w:pPr>
        <w:spacing w:line="360" w:lineRule="auto"/>
        <w:ind w:firstLine="525" w:firstLineChars="250"/>
        <w:jc w:val="left"/>
        <w:rPr>
          <w:rFonts w:ascii="华文细黑" w:hAnsi="华文细黑" w:eastAsia="华文细黑"/>
          <w:color w:val="000000"/>
        </w:rPr>
      </w:pPr>
      <w:r>
        <w:rPr>
          <w:rFonts w:hint="eastAsia" w:ascii="华文细黑" w:hAnsi="华文细黑" w:eastAsia="华文细黑"/>
          <w:color w:val="000000"/>
        </w:rPr>
        <w:t>三、2016年至2017年3月市场成交持续活跃，消化不少盘源，现市场上有效盘源较为紧缺，尤其是中心区盘源，加上“卖一买一”的业主因换房首付款大幅提高而暂停购房计划，将原计划出售的房源暂停出售或大幅提高放盘价（客户接受意愿不高），因此市场上有效盘源更为紧缺，市场成交受限。</w:t>
      </w:r>
    </w:p>
    <w:p>
      <w:pPr>
        <w:spacing w:line="360" w:lineRule="auto"/>
        <w:jc w:val="center"/>
        <w:rPr>
          <w:rFonts w:ascii="华文细黑" w:hAnsi="华文细黑" w:eastAsia="华文细黑"/>
          <w:color w:val="000000"/>
        </w:rPr>
      </w:pPr>
      <w:r>
        <w:drawing>
          <wp:inline distT="0" distB="0" distL="0" distR="0">
            <wp:extent cx="5486400" cy="259080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15"/>
        <w:numPr>
          <w:ilvl w:val="0"/>
          <w:numId w:val="1"/>
        </w:numPr>
        <w:spacing w:before="312" w:beforeLines="100" w:line="360" w:lineRule="auto"/>
        <w:ind w:left="649" w:hanging="649" w:hangingChars="270"/>
        <w:rPr>
          <w:rFonts w:ascii="华文细黑" w:hAnsi="华文细黑" w:eastAsia="华文细黑"/>
          <w:b/>
          <w:color w:val="000000"/>
          <w:sz w:val="24"/>
        </w:rPr>
      </w:pPr>
      <w:r>
        <w:rPr>
          <w:rFonts w:hint="eastAsia" w:ascii="华文细黑" w:hAnsi="华文细黑" w:eastAsia="华文细黑"/>
          <w:b/>
          <w:color w:val="000000"/>
          <w:sz w:val="24"/>
        </w:rPr>
        <w:t>5月市场热点</w:t>
      </w: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rFonts w:ascii="华文细黑" w:hAnsi="华文细黑" w:eastAsia="华文细黑"/>
          <w:b/>
          <w:color w:val="000000"/>
          <w:sz w:val="24"/>
        </w:rPr>
      </w:pPr>
      <w:r>
        <w:rPr>
          <w:rFonts w:hint="eastAsia" w:ascii="华文细黑" w:hAnsi="华文细黑" w:eastAsia="华文细黑"/>
          <w:b/>
          <w:color w:val="000000"/>
          <w:sz w:val="24"/>
        </w:rPr>
        <w:t>3月新政分水岭，35岁客户成交占比呈上升趋势，35-50岁客户呈下滑趋势</w:t>
      </w:r>
    </w:p>
    <w:p>
      <w:pPr>
        <w:spacing w:line="360" w:lineRule="auto"/>
        <w:ind w:firstLine="420" w:firstLineChars="200"/>
        <w:jc w:val="left"/>
        <w:rPr>
          <w:rFonts w:ascii="华文细黑" w:hAnsi="华文细黑" w:eastAsia="华文细黑"/>
          <w:color w:val="000000"/>
        </w:rPr>
      </w:pPr>
      <w:r>
        <w:rPr>
          <w:rFonts w:hint="eastAsia" w:ascii="华文细黑" w:hAnsi="华文细黑" w:eastAsia="华文细黑"/>
          <w:color w:val="000000"/>
        </w:rPr>
        <w:t>3月新政是广州二手成交住宅的分水岭，同样也是成交客户的分水岭，广州中原研究发展部发现， 35岁以下的客户，1-3月成交占比呈下降趋势；3月后，则呈上升趋势，</w:t>
      </w:r>
      <w:r>
        <w:rPr>
          <w:rFonts w:hint="eastAsia" w:ascii="华文细黑" w:hAnsi="华文细黑" w:eastAsia="华文细黑"/>
          <w:b/>
          <w:color w:val="FF0000"/>
        </w:rPr>
        <w:t>整体表现为先下降后上升的态势</w:t>
      </w:r>
      <w:r>
        <w:rPr>
          <w:rFonts w:hint="eastAsia" w:ascii="华文细黑" w:hAnsi="华文细黑" w:eastAsia="华文细黑"/>
          <w:color w:val="000000"/>
        </w:rPr>
        <w:t>。而35-50岁的客户则相反，1-3月成交占比成提升趋势，3月后，则出现下滑趋势。</w:t>
      </w:r>
    </w:p>
    <w:p>
      <w:pPr>
        <w:spacing w:line="360" w:lineRule="auto"/>
        <w:ind w:firstLine="420" w:firstLineChars="200"/>
        <w:jc w:val="left"/>
        <w:rPr>
          <w:rFonts w:ascii="华文细黑" w:hAnsi="华文细黑" w:eastAsia="华文细黑"/>
          <w:b/>
          <w:color w:val="FF0000"/>
        </w:rPr>
      </w:pPr>
      <w:r>
        <w:rPr>
          <w:rFonts w:hint="eastAsia" w:ascii="华文细黑" w:hAnsi="华文细黑" w:eastAsia="华文细黑"/>
          <w:color w:val="000000"/>
        </w:rPr>
        <w:t>广州中原研究发展部分析认为，</w:t>
      </w:r>
      <w:r>
        <w:rPr>
          <w:rFonts w:hint="eastAsia" w:ascii="华文细黑" w:hAnsi="华文细黑" w:eastAsia="华文细黑"/>
          <w:b/>
          <w:color w:val="FF0000"/>
        </w:rPr>
        <w:t>楼市调控政策的主要目的是抑制投资投机行为，同时也影响到部分改善置换客户，而对首次置业的刚需客户的影响作用相对较小。此外，35岁以下的客户主要为刚需客户以及部分刚改客户，受调控影响较小；而35-50岁的客户主要为改善客户，受调控政策影响相对较大。</w:t>
      </w:r>
      <w:r>
        <w:rPr>
          <w:rFonts w:hint="eastAsia" w:ascii="华文细黑" w:hAnsi="华文细黑" w:eastAsia="华文细黑"/>
          <w:color w:val="000000"/>
        </w:rPr>
        <w:t>因此，3月新政出台后，35岁以下的客户成交占比整体呈上升趋势，而35-50岁的客户成交占比则呈下滑趋势。</w:t>
      </w:r>
    </w:p>
    <w:p>
      <w:pPr>
        <w:spacing w:line="360" w:lineRule="auto"/>
        <w:jc w:val="center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2017年1-5月广州二手住宅成交客户各年龄段占比</w:t>
      </w:r>
    </w:p>
    <w:tbl>
      <w:tblPr>
        <w:tblStyle w:val="14"/>
        <w:tblW w:w="8080" w:type="dxa"/>
        <w:jc w:val="center"/>
        <w:tblInd w:w="-318" w:type="dxa"/>
        <w:tblBorders>
          <w:top w:val="single" w:color="C0504D" w:themeColor="accent2" w:sz="8" w:space="0"/>
          <w:left w:val="none" w:color="auto" w:sz="0" w:space="0"/>
          <w:bottom w:val="single" w:color="C0504D" w:themeColor="accent2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1120"/>
        <w:gridCol w:w="1349"/>
        <w:gridCol w:w="1244"/>
        <w:gridCol w:w="1245"/>
        <w:gridCol w:w="1245"/>
      </w:tblGrid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77" w:type="dxa"/>
            <w:tcBorders>
              <w:top w:val="single" w:color="C0504D" w:themeColor="accent2" w:sz="8" w:space="0"/>
              <w:left w:val="nil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1月</w:t>
            </w:r>
          </w:p>
        </w:tc>
        <w:tc>
          <w:tcPr>
            <w:tcW w:w="1349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2月</w:t>
            </w:r>
          </w:p>
        </w:tc>
        <w:tc>
          <w:tcPr>
            <w:tcW w:w="1244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3月</w:t>
            </w:r>
          </w:p>
        </w:tc>
        <w:tc>
          <w:tcPr>
            <w:tcW w:w="1245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4月</w:t>
            </w:r>
          </w:p>
        </w:tc>
        <w:tc>
          <w:tcPr>
            <w:tcW w:w="1245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5月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77" w:type="dxa"/>
            <w:tcBorders>
              <w:left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</w:rPr>
              <w:t>18≤年龄≤25岁</w:t>
            </w:r>
          </w:p>
        </w:tc>
        <w:tc>
          <w:tcPr>
            <w:tcW w:w="112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9%</w:t>
            </w:r>
          </w:p>
        </w:tc>
        <w:tc>
          <w:tcPr>
            <w:tcW w:w="1349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6%</w:t>
            </w:r>
          </w:p>
        </w:tc>
        <w:tc>
          <w:tcPr>
            <w:tcW w:w="1244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5%</w:t>
            </w:r>
          </w:p>
        </w:tc>
        <w:tc>
          <w:tcPr>
            <w:tcW w:w="1245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  <w:t>7%</w:t>
            </w:r>
          </w:p>
        </w:tc>
        <w:tc>
          <w:tcPr>
            <w:tcW w:w="1245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  <w:t>6%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877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</w:rPr>
              <w:t>25&lt;年龄≤30岁</w:t>
            </w:r>
          </w:p>
        </w:tc>
        <w:tc>
          <w:tcPr>
            <w:tcW w:w="112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25%</w:t>
            </w:r>
          </w:p>
        </w:tc>
        <w:tc>
          <w:tcPr>
            <w:tcW w:w="1349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244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14%</w:t>
            </w:r>
          </w:p>
        </w:tc>
        <w:tc>
          <w:tcPr>
            <w:tcW w:w="1245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  <w:t>24%</w:t>
            </w:r>
          </w:p>
        </w:tc>
        <w:tc>
          <w:tcPr>
            <w:tcW w:w="1245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  <w:t>26%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877" w:type="dxa"/>
            <w:tcBorders>
              <w:left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</w:rPr>
              <w:t>30&lt;年龄≤35岁</w:t>
            </w:r>
          </w:p>
        </w:tc>
        <w:tc>
          <w:tcPr>
            <w:tcW w:w="112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28%</w:t>
            </w:r>
          </w:p>
        </w:tc>
        <w:tc>
          <w:tcPr>
            <w:tcW w:w="1349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24%</w:t>
            </w:r>
          </w:p>
        </w:tc>
        <w:tc>
          <w:tcPr>
            <w:tcW w:w="1244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20%</w:t>
            </w:r>
          </w:p>
        </w:tc>
        <w:tc>
          <w:tcPr>
            <w:tcW w:w="1245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  <w:t>29%</w:t>
            </w:r>
          </w:p>
        </w:tc>
        <w:tc>
          <w:tcPr>
            <w:tcW w:w="1245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  <w:t>32%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877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</w:rPr>
              <w:t>35&lt;年龄≤40岁</w:t>
            </w:r>
          </w:p>
        </w:tc>
        <w:tc>
          <w:tcPr>
            <w:tcW w:w="112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16%</w:t>
            </w:r>
          </w:p>
        </w:tc>
        <w:tc>
          <w:tcPr>
            <w:tcW w:w="1349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19%</w:t>
            </w:r>
          </w:p>
        </w:tc>
        <w:tc>
          <w:tcPr>
            <w:tcW w:w="1244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34%</w:t>
            </w:r>
          </w:p>
        </w:tc>
        <w:tc>
          <w:tcPr>
            <w:tcW w:w="1245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B05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B050"/>
                <w:kern w:val="0"/>
                <w:sz w:val="18"/>
                <w:szCs w:val="18"/>
              </w:rPr>
              <w:t>15%</w:t>
            </w:r>
          </w:p>
        </w:tc>
        <w:tc>
          <w:tcPr>
            <w:tcW w:w="1245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B05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B050"/>
                <w:kern w:val="0"/>
                <w:sz w:val="18"/>
                <w:szCs w:val="18"/>
              </w:rPr>
              <w:t>14%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877" w:type="dxa"/>
            <w:tcBorders>
              <w:left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</w:rPr>
              <w:t>40&lt;年龄≤45岁</w:t>
            </w:r>
          </w:p>
        </w:tc>
        <w:tc>
          <w:tcPr>
            <w:tcW w:w="112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9%</w:t>
            </w:r>
          </w:p>
        </w:tc>
        <w:tc>
          <w:tcPr>
            <w:tcW w:w="1349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8%</w:t>
            </w:r>
          </w:p>
        </w:tc>
        <w:tc>
          <w:tcPr>
            <w:tcW w:w="1244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18%</w:t>
            </w:r>
          </w:p>
        </w:tc>
        <w:tc>
          <w:tcPr>
            <w:tcW w:w="1245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B05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B050"/>
                <w:kern w:val="0"/>
                <w:sz w:val="18"/>
                <w:szCs w:val="18"/>
              </w:rPr>
              <w:t>8%</w:t>
            </w:r>
          </w:p>
        </w:tc>
        <w:tc>
          <w:tcPr>
            <w:tcW w:w="1245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B05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B050"/>
                <w:kern w:val="0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877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</w:rPr>
              <w:t>45&lt;年龄≤50岁</w:t>
            </w:r>
          </w:p>
        </w:tc>
        <w:tc>
          <w:tcPr>
            <w:tcW w:w="112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5%</w:t>
            </w:r>
          </w:p>
        </w:tc>
        <w:tc>
          <w:tcPr>
            <w:tcW w:w="1349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4%</w:t>
            </w:r>
          </w:p>
        </w:tc>
        <w:tc>
          <w:tcPr>
            <w:tcW w:w="1244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7%</w:t>
            </w:r>
          </w:p>
        </w:tc>
        <w:tc>
          <w:tcPr>
            <w:tcW w:w="1245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B05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B050"/>
                <w:kern w:val="0"/>
                <w:sz w:val="18"/>
                <w:szCs w:val="18"/>
              </w:rPr>
              <w:t>5%</w:t>
            </w:r>
          </w:p>
        </w:tc>
        <w:tc>
          <w:tcPr>
            <w:tcW w:w="1245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B05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B050"/>
                <w:kern w:val="0"/>
                <w:sz w:val="18"/>
                <w:szCs w:val="18"/>
              </w:rPr>
              <w:t>5%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877" w:type="dxa"/>
            <w:tcBorders>
              <w:left w:val="nil"/>
              <w:bottom w:val="single" w:color="C00000" w:sz="4" w:space="0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</w:rPr>
              <w:t>&gt;50岁</w:t>
            </w:r>
          </w:p>
        </w:tc>
        <w:tc>
          <w:tcPr>
            <w:tcW w:w="1120" w:type="dxa"/>
            <w:tcBorders>
              <w:bottom w:val="single" w:color="C00000" w:sz="4" w:space="0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9%</w:t>
            </w:r>
          </w:p>
        </w:tc>
        <w:tc>
          <w:tcPr>
            <w:tcW w:w="1349" w:type="dxa"/>
            <w:tcBorders>
              <w:bottom w:val="single" w:color="C00000" w:sz="4" w:space="0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8%</w:t>
            </w:r>
          </w:p>
        </w:tc>
        <w:tc>
          <w:tcPr>
            <w:tcW w:w="1244" w:type="dxa"/>
            <w:tcBorders>
              <w:bottom w:val="single" w:color="C00000" w:sz="4" w:space="0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2%</w:t>
            </w:r>
          </w:p>
        </w:tc>
        <w:tc>
          <w:tcPr>
            <w:tcW w:w="1245" w:type="dxa"/>
            <w:tcBorders>
              <w:bottom w:val="single" w:color="C00000" w:sz="4" w:space="0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13%</w:t>
            </w:r>
          </w:p>
        </w:tc>
        <w:tc>
          <w:tcPr>
            <w:tcW w:w="1245" w:type="dxa"/>
            <w:tcBorders>
              <w:bottom w:val="single" w:color="C00000" w:sz="4" w:space="0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11%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080" w:type="dxa"/>
            <w:gridSpan w:val="6"/>
            <w:tcBorders>
              <w:top w:val="single" w:color="C00000" w:sz="4" w:space="0"/>
              <w:bottom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b w:val="0"/>
                <w:bCs/>
                <w:color w:val="953735" w:themeColor="accent2" w:themeShade="B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color w:val="auto"/>
                <w:kern w:val="0"/>
                <w:sz w:val="18"/>
                <w:szCs w:val="18"/>
              </w:rPr>
              <w:t>数据来源：广州中原研究发展部</w:t>
            </w:r>
          </w:p>
        </w:tc>
      </w:tr>
    </w:tbl>
    <w:p>
      <w:pPr>
        <w:pStyle w:val="15"/>
        <w:numPr>
          <w:ilvl w:val="0"/>
          <w:numId w:val="2"/>
        </w:numPr>
        <w:spacing w:before="312" w:beforeLines="100" w:line="360" w:lineRule="auto"/>
        <w:ind w:left="480" w:hanging="480" w:hangingChars="200"/>
        <w:rPr>
          <w:rFonts w:ascii="华文细黑" w:hAnsi="华文细黑" w:eastAsia="华文细黑"/>
          <w:b/>
          <w:color w:val="000000"/>
          <w:sz w:val="24"/>
        </w:rPr>
      </w:pPr>
      <w:r>
        <w:rPr>
          <w:rFonts w:hint="eastAsia" w:ascii="华文细黑" w:hAnsi="华文细黑" w:eastAsia="华文细黑"/>
          <w:b/>
          <w:color w:val="000000"/>
          <w:sz w:val="24"/>
        </w:rPr>
        <w:t>随着电梯楼房价高企，而楼梯楼房价低洼，楼梯楼越来越受客户青睐</w:t>
      </w:r>
    </w:p>
    <w:p>
      <w:pPr>
        <w:spacing w:line="360" w:lineRule="auto"/>
        <w:ind w:firstLine="424" w:firstLineChars="202"/>
        <w:jc w:val="left"/>
        <w:rPr>
          <w:rFonts w:ascii="华文细黑" w:hAnsi="华文细黑" w:eastAsia="华文细黑"/>
          <w:color w:val="000000"/>
        </w:rPr>
      </w:pPr>
      <w:r>
        <w:rPr>
          <w:rFonts w:hint="eastAsia" w:ascii="华文细黑" w:hAnsi="华文细黑" w:eastAsia="华文细黑"/>
          <w:color w:val="000000"/>
        </w:rPr>
        <w:t>随着中心区房价的高企，电梯楼房价提升相对较快，而楼梯楼房价提升速度相对较慢，促使不少客户转而购买中心区的楼梯房，以及楼龄相对较大的房子。</w:t>
      </w:r>
    </w:p>
    <w:p>
      <w:pPr>
        <w:spacing w:line="360" w:lineRule="auto"/>
        <w:ind w:firstLine="424" w:firstLineChars="202"/>
        <w:jc w:val="left"/>
        <w:rPr>
          <w:rFonts w:ascii="华文细黑" w:hAnsi="华文细黑" w:eastAsia="华文细黑"/>
          <w:color w:val="000000"/>
        </w:rPr>
      </w:pPr>
      <w:r>
        <w:rPr>
          <w:rFonts w:hint="eastAsia" w:ascii="华文细黑" w:hAnsi="华文细黑" w:eastAsia="华文细黑"/>
          <w:color w:val="000000"/>
        </w:rPr>
        <w:t>据广州中原研究发展部监测，317、330新政后，这一现象更为明显，楼龄在15年及以上的房源成交占比提升明显，尤其是</w:t>
      </w:r>
      <w:r>
        <w:rPr>
          <w:rFonts w:hint="eastAsia" w:ascii="华文细黑" w:hAnsi="华文细黑" w:eastAsia="华文细黑"/>
          <w:b/>
          <w:color w:val="000000"/>
        </w:rPr>
        <w:t>15-20年楼龄的房源，因按揭贷款不受影响，成交占比提升更为明显，占比由3月的33%提升至5月的39%</w:t>
      </w:r>
      <w:r>
        <w:rPr>
          <w:rFonts w:hint="eastAsia" w:ascii="华文细黑" w:hAnsi="华文细黑" w:eastAsia="华文细黑"/>
          <w:color w:val="000000"/>
        </w:rPr>
        <w:t>。</w:t>
      </w:r>
    </w:p>
    <w:p>
      <w:pPr>
        <w:spacing w:line="360" w:lineRule="auto"/>
        <w:ind w:firstLine="424" w:firstLineChars="202"/>
        <w:jc w:val="left"/>
        <w:rPr>
          <w:rFonts w:ascii="华文细黑" w:hAnsi="华文细黑" w:eastAsia="华文细黑"/>
          <w:color w:val="000000"/>
        </w:rPr>
      </w:pPr>
      <w:r>
        <w:rPr>
          <w:rFonts w:hint="eastAsia" w:ascii="华文细黑" w:hAnsi="华文细黑" w:eastAsia="华文细黑"/>
          <w:color w:val="000000"/>
        </w:rPr>
        <w:t>此外，随着电梯楼房价的高企，而楼梯楼房价相对低洼，2017年5月中原电梯楼成交均价为</w:t>
      </w:r>
      <w:r>
        <w:rPr>
          <w:rFonts w:ascii="华文细黑" w:hAnsi="华文细黑" w:eastAsia="华文细黑"/>
          <w:color w:val="000000"/>
        </w:rPr>
        <w:t>37216</w:t>
      </w:r>
      <w:r>
        <w:rPr>
          <w:rFonts w:hint="eastAsia" w:ascii="华文细黑" w:hAnsi="华文细黑" w:eastAsia="华文细黑"/>
          <w:color w:val="000000"/>
        </w:rPr>
        <w:t>元/㎡，而楼梯楼成交均价为</w:t>
      </w:r>
      <w:r>
        <w:rPr>
          <w:rFonts w:ascii="华文细黑" w:hAnsi="华文细黑" w:eastAsia="华文细黑"/>
          <w:color w:val="000000"/>
        </w:rPr>
        <w:t>23774</w:t>
      </w:r>
      <w:r>
        <w:rPr>
          <w:rFonts w:hint="eastAsia" w:ascii="华文细黑" w:hAnsi="华文细黑" w:eastAsia="华文细黑"/>
          <w:color w:val="000000"/>
        </w:rPr>
        <w:t>元/㎡，因此</w:t>
      </w:r>
      <w:r>
        <w:rPr>
          <w:rFonts w:hint="eastAsia" w:ascii="华文细黑" w:hAnsi="华文细黑" w:eastAsia="华文细黑"/>
          <w:b/>
          <w:color w:val="000000"/>
        </w:rPr>
        <w:t>楼梯楼越受客户青睐，成交占比逐渐提升，由2017年1月的31%提升至5月的51%，现楼梯楼的成交占比已超过电梯楼</w:t>
      </w:r>
      <w:r>
        <w:rPr>
          <w:rFonts w:hint="eastAsia" w:ascii="华文细黑" w:hAnsi="华文细黑" w:eastAsia="华文细黑"/>
          <w:color w:val="000000"/>
        </w:rPr>
        <w:t>。</w:t>
      </w:r>
    </w:p>
    <w:p>
      <w:pPr>
        <w:spacing w:line="360" w:lineRule="auto"/>
        <w:jc w:val="center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2017年1-5月广州二手住宅楼龄段成交占比</w:t>
      </w:r>
    </w:p>
    <w:tbl>
      <w:tblPr>
        <w:tblStyle w:val="14"/>
        <w:tblW w:w="7378" w:type="dxa"/>
        <w:jc w:val="center"/>
        <w:tblInd w:w="-318" w:type="dxa"/>
        <w:tblBorders>
          <w:top w:val="single" w:color="C0504D" w:themeColor="accent2" w:sz="8" w:space="0"/>
          <w:left w:val="none" w:color="auto" w:sz="0" w:space="0"/>
          <w:bottom w:val="single" w:color="C0504D" w:themeColor="accent2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080"/>
        <w:gridCol w:w="1300"/>
        <w:gridCol w:w="1200"/>
        <w:gridCol w:w="1200"/>
        <w:gridCol w:w="1200"/>
      </w:tblGrid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98" w:type="dxa"/>
            <w:tcBorders>
              <w:top w:val="single" w:color="C0504D" w:themeColor="accent2" w:sz="8" w:space="0"/>
              <w:left w:val="nil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</w:rPr>
              <w:t>楼龄</w:t>
            </w:r>
          </w:p>
        </w:tc>
        <w:tc>
          <w:tcPr>
            <w:tcW w:w="108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1月</w:t>
            </w:r>
          </w:p>
        </w:tc>
        <w:tc>
          <w:tcPr>
            <w:tcW w:w="130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2月</w:t>
            </w:r>
          </w:p>
        </w:tc>
        <w:tc>
          <w:tcPr>
            <w:tcW w:w="120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3月</w:t>
            </w:r>
          </w:p>
        </w:tc>
        <w:tc>
          <w:tcPr>
            <w:tcW w:w="120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4月</w:t>
            </w:r>
          </w:p>
        </w:tc>
        <w:tc>
          <w:tcPr>
            <w:tcW w:w="120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5月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98" w:type="dxa"/>
            <w:tcBorders>
              <w:left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</w:rPr>
              <w:t>5年以内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6%</w:t>
            </w:r>
          </w:p>
        </w:tc>
        <w:tc>
          <w:tcPr>
            <w:tcW w:w="130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6%</w:t>
            </w:r>
          </w:p>
        </w:tc>
        <w:tc>
          <w:tcPr>
            <w:tcW w:w="120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5%</w:t>
            </w:r>
          </w:p>
        </w:tc>
        <w:tc>
          <w:tcPr>
            <w:tcW w:w="120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5%</w:t>
            </w:r>
          </w:p>
        </w:tc>
        <w:tc>
          <w:tcPr>
            <w:tcW w:w="120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4%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98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</w:rPr>
              <w:t>5-10年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16%</w:t>
            </w:r>
          </w:p>
        </w:tc>
        <w:tc>
          <w:tcPr>
            <w:tcW w:w="130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17%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15%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12%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13%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98" w:type="dxa"/>
            <w:tcBorders>
              <w:left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</w:rPr>
              <w:t>10-15年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22%</w:t>
            </w:r>
          </w:p>
        </w:tc>
        <w:tc>
          <w:tcPr>
            <w:tcW w:w="130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22%</w:t>
            </w:r>
          </w:p>
        </w:tc>
        <w:tc>
          <w:tcPr>
            <w:tcW w:w="120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20%</w:t>
            </w:r>
          </w:p>
        </w:tc>
        <w:tc>
          <w:tcPr>
            <w:tcW w:w="120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17%</w:t>
            </w:r>
          </w:p>
        </w:tc>
        <w:tc>
          <w:tcPr>
            <w:tcW w:w="120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15%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98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</w:rPr>
              <w:t>15-20年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32%</w:t>
            </w:r>
          </w:p>
        </w:tc>
        <w:tc>
          <w:tcPr>
            <w:tcW w:w="130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33%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33%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36%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39%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98" w:type="dxa"/>
            <w:tcBorders>
              <w:left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</w:rPr>
              <w:t>20-25年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18%</w:t>
            </w:r>
          </w:p>
        </w:tc>
        <w:tc>
          <w:tcPr>
            <w:tcW w:w="130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15%</w:t>
            </w:r>
          </w:p>
        </w:tc>
        <w:tc>
          <w:tcPr>
            <w:tcW w:w="120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18%</w:t>
            </w:r>
          </w:p>
        </w:tc>
        <w:tc>
          <w:tcPr>
            <w:tcW w:w="120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21%</w:t>
            </w:r>
          </w:p>
        </w:tc>
        <w:tc>
          <w:tcPr>
            <w:tcW w:w="120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19%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98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</w:rPr>
              <w:t>25年及以上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6%</w:t>
            </w:r>
          </w:p>
        </w:tc>
        <w:tc>
          <w:tcPr>
            <w:tcW w:w="130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7%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9%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9%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10%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78" w:type="dxa"/>
            <w:gridSpan w:val="6"/>
            <w:tcBorders>
              <w:top w:val="single" w:color="C00000" w:sz="4" w:space="0"/>
              <w:left w:val="nil"/>
              <w:bottom w:val="nil"/>
              <w:right w:val="nil"/>
              <w:insideV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color w:val="auto"/>
                <w:kern w:val="0"/>
                <w:sz w:val="18"/>
                <w:szCs w:val="18"/>
              </w:rPr>
              <w:t>数据来源：广州中原研究发展部</w:t>
            </w:r>
          </w:p>
        </w:tc>
      </w:tr>
    </w:tbl>
    <w:p>
      <w:pPr>
        <w:spacing w:line="360" w:lineRule="auto"/>
        <w:jc w:val="center"/>
        <w:rPr>
          <w:rFonts w:ascii="微软雅黑" w:hAnsi="微软雅黑" w:eastAsia="微软雅黑"/>
          <w:b/>
          <w:color w:val="000000"/>
          <w:szCs w:val="21"/>
        </w:rPr>
      </w:pPr>
    </w:p>
    <w:p>
      <w:pPr>
        <w:spacing w:line="360" w:lineRule="auto"/>
        <w:jc w:val="center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2017年1-5月广州二手住宅楼梯楼与电梯楼成交占比</w:t>
      </w:r>
    </w:p>
    <w:tbl>
      <w:tblPr>
        <w:tblStyle w:val="14"/>
        <w:tblW w:w="7420" w:type="dxa"/>
        <w:jc w:val="center"/>
        <w:tblInd w:w="-143" w:type="dxa"/>
        <w:tblBorders>
          <w:top w:val="single" w:color="C0504D" w:themeColor="accent2" w:sz="8" w:space="0"/>
          <w:left w:val="none" w:color="auto" w:sz="0" w:space="0"/>
          <w:bottom w:val="single" w:color="C0504D" w:themeColor="accent2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080"/>
        <w:gridCol w:w="1300"/>
        <w:gridCol w:w="1200"/>
        <w:gridCol w:w="1200"/>
        <w:gridCol w:w="1417"/>
      </w:tblGrid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3" w:type="dxa"/>
            <w:tcBorders>
              <w:top w:val="single" w:color="C0504D" w:themeColor="accent2" w:sz="8" w:space="0"/>
              <w:left w:val="nil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1月</w:t>
            </w:r>
          </w:p>
        </w:tc>
        <w:tc>
          <w:tcPr>
            <w:tcW w:w="130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2月</w:t>
            </w:r>
          </w:p>
        </w:tc>
        <w:tc>
          <w:tcPr>
            <w:tcW w:w="120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3月</w:t>
            </w:r>
          </w:p>
        </w:tc>
        <w:tc>
          <w:tcPr>
            <w:tcW w:w="120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4月</w:t>
            </w:r>
          </w:p>
        </w:tc>
        <w:tc>
          <w:tcPr>
            <w:tcW w:w="1417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5月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3" w:type="dxa"/>
            <w:tcBorders>
              <w:left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color w:val="auto"/>
                <w:kern w:val="0"/>
                <w:sz w:val="18"/>
                <w:szCs w:val="18"/>
              </w:rPr>
              <w:t>电梯楼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69%</w:t>
            </w:r>
          </w:p>
        </w:tc>
        <w:tc>
          <w:tcPr>
            <w:tcW w:w="130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61%</w:t>
            </w:r>
          </w:p>
        </w:tc>
        <w:tc>
          <w:tcPr>
            <w:tcW w:w="120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63%</w:t>
            </w:r>
          </w:p>
        </w:tc>
        <w:tc>
          <w:tcPr>
            <w:tcW w:w="120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56%</w:t>
            </w:r>
          </w:p>
        </w:tc>
        <w:tc>
          <w:tcPr>
            <w:tcW w:w="1417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49%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3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楼梯楼</w:t>
            </w:r>
          </w:p>
        </w:tc>
        <w:tc>
          <w:tcPr>
            <w:tcW w:w="1080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31%</w:t>
            </w:r>
          </w:p>
        </w:tc>
        <w:tc>
          <w:tcPr>
            <w:tcW w:w="1300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39%</w:t>
            </w:r>
          </w:p>
        </w:tc>
        <w:tc>
          <w:tcPr>
            <w:tcW w:w="1200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38%</w:t>
            </w:r>
          </w:p>
        </w:tc>
        <w:tc>
          <w:tcPr>
            <w:tcW w:w="1200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44%</w:t>
            </w:r>
          </w:p>
        </w:tc>
        <w:tc>
          <w:tcPr>
            <w:tcW w:w="1417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51%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420" w:type="dxa"/>
            <w:gridSpan w:val="6"/>
            <w:tcBorders>
              <w:top w:val="single" w:color="C00000" w:sz="4" w:space="0"/>
              <w:left w:val="nil"/>
              <w:bottom w:val="nil"/>
              <w:right w:val="nil"/>
              <w:insideV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color w:val="auto"/>
                <w:kern w:val="0"/>
                <w:sz w:val="18"/>
                <w:szCs w:val="18"/>
              </w:rPr>
              <w:t>数据来源：广州中原研究发展部</w:t>
            </w:r>
          </w:p>
        </w:tc>
      </w:tr>
    </w:tbl>
    <w:p>
      <w:pPr>
        <w:tabs>
          <w:tab w:val="left" w:pos="0"/>
        </w:tabs>
        <w:spacing w:before="312" w:beforeLines="100" w:line="360" w:lineRule="auto"/>
        <w:rPr>
          <w:rFonts w:ascii="华文细黑" w:hAnsi="华文细黑" w:eastAsia="华文细黑"/>
          <w:b/>
          <w:color w:val="000000"/>
          <w:sz w:val="24"/>
        </w:rPr>
      </w:pPr>
      <w:r>
        <w:rPr>
          <w:rFonts w:hint="eastAsia" w:ascii="华文细黑" w:hAnsi="华文细黑" w:eastAsia="华文细黑"/>
          <w:b/>
          <w:color w:val="000000"/>
          <w:sz w:val="24"/>
        </w:rPr>
        <w:t>二、分区点评</w:t>
      </w:r>
    </w:p>
    <w:p>
      <w:pPr>
        <w:tabs>
          <w:tab w:val="left" w:pos="0"/>
        </w:tabs>
        <w:spacing w:line="360" w:lineRule="auto"/>
        <w:jc w:val="center"/>
        <w:rPr>
          <w:rFonts w:ascii="微软雅黑" w:hAnsi="微软雅黑" w:eastAsia="微软雅黑"/>
          <w:b/>
          <w:color w:val="000000"/>
          <w:szCs w:val="21"/>
          <w:highlight w:val="yellow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2017年4-5月广州主要六区二手住宅成交量价</w:t>
      </w:r>
    </w:p>
    <w:tbl>
      <w:tblPr>
        <w:tblStyle w:val="11"/>
        <w:tblW w:w="8237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16"/>
        <w:gridCol w:w="1201"/>
        <w:gridCol w:w="1068"/>
        <w:gridCol w:w="1701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6" w:type="dxa"/>
            <w:tcBorders>
              <w:top w:val="single" w:color="C0504D" w:sz="8" w:space="0"/>
              <w:left w:val="nil"/>
              <w:bottom w:val="single" w:color="C0504D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　</w:t>
            </w:r>
          </w:p>
        </w:tc>
        <w:tc>
          <w:tcPr>
            <w:tcW w:w="3685" w:type="dxa"/>
            <w:gridSpan w:val="3"/>
            <w:tcBorders>
              <w:top w:val="single" w:color="C0504D" w:sz="8" w:space="0"/>
              <w:left w:val="nil"/>
              <w:bottom w:val="single" w:color="C0504D" w:sz="8" w:space="0"/>
              <w:right w:val="single" w:color="C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阳光家缘中介网签宗数</w:t>
            </w:r>
          </w:p>
        </w:tc>
        <w:tc>
          <w:tcPr>
            <w:tcW w:w="3686" w:type="dxa"/>
            <w:gridSpan w:val="2"/>
            <w:tcBorders>
              <w:top w:val="single" w:color="C0504D" w:sz="8" w:space="0"/>
              <w:left w:val="nil"/>
              <w:bottom w:val="single" w:color="C0504D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2017年5月中原成交价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2017年5月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2017年4月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color="C00000" w:sz="8" w:space="0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环比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成交均价（元/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㎡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套均总价（万元）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天河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916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color="C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-6.66%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56806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越秀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602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color="C00000" w:sz="8" w:space="0"/>
            </w:tcBorders>
            <w:shd w:val="clear" w:color="000000" w:fill="EFD3D2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-9.75%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43619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海珠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1077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1217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color="C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-11.50%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31709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荔湾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709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747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color="C00000" w:sz="8" w:space="0"/>
            </w:tcBorders>
            <w:shd w:val="clear" w:color="000000" w:fill="EFD3D2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-5.09%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27516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白云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1070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1130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color="C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-5.31%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23234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番禺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1733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1977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color="C00000" w:sz="8" w:space="0"/>
            </w:tcBorders>
            <w:shd w:val="clear" w:color="000000" w:fill="EFD3D2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-12.34%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27115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FD3D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6" w:type="dxa"/>
            <w:tcBorders>
              <w:top w:val="nil"/>
              <w:left w:val="nil"/>
              <w:bottom w:val="single" w:color="C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C00000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8244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C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9362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C00000" w:sz="4" w:space="0"/>
              <w:right w:val="single" w:color="C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-11.94%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C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30432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C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37" w:type="dxa"/>
            <w:gridSpan w:val="6"/>
            <w:tcBorders>
              <w:top w:val="single" w:color="C00000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数据来源：阳光家缘，广州中原研究发展部</w:t>
            </w:r>
          </w:p>
          <w:p>
            <w:pPr>
              <w:widowControl/>
              <w:jc w:val="righ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备注：量为阳光家缘中介网签量；价格为中原成交价</w:t>
            </w:r>
          </w:p>
        </w:tc>
      </w:tr>
    </w:tbl>
    <w:p>
      <w:pPr>
        <w:spacing w:before="312" w:beforeLines="100"/>
        <w:ind w:firstLine="425" w:firstLineChars="177"/>
        <w:rPr>
          <w:rFonts w:ascii="华文细黑" w:hAnsi="华文细黑" w:eastAsia="华文细黑"/>
          <w:b/>
          <w:color w:val="00B0F0"/>
          <w:sz w:val="24"/>
          <w:highlight w:val="yellow"/>
        </w:rPr>
      </w:pPr>
      <w:r>
        <w:rPr>
          <w:rFonts w:hint="eastAsia" w:ascii="华文细黑" w:hAnsi="华文细黑" w:eastAsia="华文细黑"/>
          <w:b/>
          <w:color w:val="00B0F0"/>
          <w:sz w:val="24"/>
        </w:rPr>
        <w:t>1、天河区：天河北置换客户受新政影响持续，观望情绪仍重，成交持续下降</w:t>
      </w:r>
    </w:p>
    <w:p>
      <w:pPr>
        <w:spacing w:line="360" w:lineRule="auto"/>
        <w:ind w:firstLine="420" w:firstLineChars="200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2017年5月，天河区中原成交价为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56806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元/㎡，套均总价为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528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万元；阳光家缘中介网签量为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855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宗，环比下降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6.66%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据广州中原研究发展部监测，随着天河房价高企，加上天河外来客户居多，受新政影响较重，客户观望情绪较重，致使天河二手住宅成交占比逐渐走低，由1季度的12%下降至近两月的10%。</w:t>
      </w:r>
    </w:p>
    <w:p>
      <w:pPr>
        <w:spacing w:line="360" w:lineRule="auto"/>
        <w:jc w:val="center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2017年1-5月广州各区成交宗数占比</w:t>
      </w:r>
    </w:p>
    <w:tbl>
      <w:tblPr>
        <w:tblStyle w:val="14"/>
        <w:tblW w:w="5890" w:type="dxa"/>
        <w:jc w:val="center"/>
        <w:tblInd w:w="-281" w:type="dxa"/>
        <w:tblBorders>
          <w:top w:val="single" w:color="C0504D" w:themeColor="accent2" w:sz="8" w:space="0"/>
          <w:left w:val="none" w:color="auto" w:sz="0" w:space="0"/>
          <w:bottom w:val="single" w:color="C0504D" w:themeColor="accent2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077"/>
        <w:gridCol w:w="709"/>
        <w:gridCol w:w="992"/>
        <w:gridCol w:w="851"/>
        <w:gridCol w:w="1134"/>
      </w:tblGrid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7" w:type="dxa"/>
            <w:tcBorders>
              <w:top w:val="single" w:color="C0504D" w:themeColor="accent2" w:sz="8" w:space="0"/>
              <w:left w:val="nil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953735" w:themeColor="accent2" w:themeShade="BF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953735" w:themeColor="accent2" w:themeShade="BF"/>
                <w:sz w:val="18"/>
                <w:szCs w:val="18"/>
              </w:rPr>
              <w:t>　</w:t>
            </w:r>
          </w:p>
        </w:tc>
        <w:tc>
          <w:tcPr>
            <w:tcW w:w="1077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709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2月</w:t>
            </w:r>
          </w:p>
        </w:tc>
        <w:tc>
          <w:tcPr>
            <w:tcW w:w="992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3月</w:t>
            </w:r>
          </w:p>
        </w:tc>
        <w:tc>
          <w:tcPr>
            <w:tcW w:w="851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4月</w:t>
            </w:r>
          </w:p>
        </w:tc>
        <w:tc>
          <w:tcPr>
            <w:tcW w:w="1134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7" w:type="dxa"/>
            <w:tcBorders>
              <w:left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8"/>
                <w:szCs w:val="18"/>
              </w:rPr>
              <w:t>天河</w:t>
            </w:r>
          </w:p>
        </w:tc>
        <w:tc>
          <w:tcPr>
            <w:tcW w:w="1077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709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992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  <w:t>12%</w:t>
            </w:r>
          </w:p>
        </w:tc>
        <w:tc>
          <w:tcPr>
            <w:tcW w:w="851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  <w:t>10%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7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8"/>
                <w:szCs w:val="18"/>
              </w:rPr>
              <w:t>越秀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7%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7%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7" w:type="dxa"/>
            <w:tcBorders>
              <w:left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8"/>
                <w:szCs w:val="18"/>
              </w:rPr>
              <w:t>荔湾</w:t>
            </w:r>
          </w:p>
        </w:tc>
        <w:tc>
          <w:tcPr>
            <w:tcW w:w="1077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6%</w:t>
            </w:r>
          </w:p>
        </w:tc>
        <w:tc>
          <w:tcPr>
            <w:tcW w:w="709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92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5%</w:t>
            </w:r>
          </w:p>
        </w:tc>
        <w:tc>
          <w:tcPr>
            <w:tcW w:w="851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34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9%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7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8"/>
                <w:szCs w:val="18"/>
              </w:rPr>
              <w:t>海珠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13%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7" w:type="dxa"/>
            <w:tcBorders>
              <w:left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8"/>
                <w:szCs w:val="18"/>
              </w:rPr>
              <w:t>白云</w:t>
            </w:r>
          </w:p>
        </w:tc>
        <w:tc>
          <w:tcPr>
            <w:tcW w:w="1077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709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992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134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13%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7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8"/>
                <w:szCs w:val="18"/>
              </w:rPr>
              <w:t>黄埔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7" w:type="dxa"/>
            <w:tcBorders>
              <w:left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8"/>
                <w:szCs w:val="18"/>
              </w:rPr>
              <w:t>萝岗</w:t>
            </w:r>
          </w:p>
        </w:tc>
        <w:tc>
          <w:tcPr>
            <w:tcW w:w="1077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09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51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34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7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8"/>
                <w:szCs w:val="18"/>
              </w:rPr>
              <w:t>番禺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21%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7" w:type="dxa"/>
            <w:tcBorders>
              <w:left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8"/>
                <w:szCs w:val="18"/>
              </w:rPr>
              <w:t>花都</w:t>
            </w:r>
          </w:p>
        </w:tc>
        <w:tc>
          <w:tcPr>
            <w:tcW w:w="1077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992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  <w:t>13%</w:t>
            </w:r>
          </w:p>
        </w:tc>
        <w:tc>
          <w:tcPr>
            <w:tcW w:w="851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  <w:t>13%</w:t>
            </w:r>
          </w:p>
        </w:tc>
        <w:tc>
          <w:tcPr>
            <w:tcW w:w="1134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  <w:t>11%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7" w:type="dxa"/>
            <w:tcBorders>
              <w:bottom w:val="single" w:color="C00000" w:sz="4" w:space="0"/>
            </w:tcBorders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18"/>
                <w:szCs w:val="18"/>
              </w:rPr>
              <w:t>增城</w:t>
            </w:r>
          </w:p>
        </w:tc>
        <w:tc>
          <w:tcPr>
            <w:tcW w:w="1077" w:type="dxa"/>
            <w:tcBorders>
              <w:bottom w:val="single" w:color="C00000" w:sz="4" w:space="0"/>
            </w:tcBorders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09" w:type="dxa"/>
            <w:tcBorders>
              <w:bottom w:val="single" w:color="C00000" w:sz="4" w:space="0"/>
            </w:tcBorders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992" w:type="dxa"/>
            <w:tcBorders>
              <w:bottom w:val="single" w:color="C00000" w:sz="4" w:space="0"/>
            </w:tcBorders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  <w:t>17%</w:t>
            </w:r>
          </w:p>
        </w:tc>
        <w:tc>
          <w:tcPr>
            <w:tcW w:w="851" w:type="dxa"/>
            <w:tcBorders>
              <w:bottom w:val="single" w:color="C00000" w:sz="4" w:space="0"/>
            </w:tcBorders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  <w:t>12%</w:t>
            </w:r>
          </w:p>
        </w:tc>
        <w:tc>
          <w:tcPr>
            <w:tcW w:w="1134" w:type="dxa"/>
            <w:tcBorders>
              <w:bottom w:val="single" w:color="C00000" w:sz="4" w:space="0"/>
            </w:tcBorders>
          </w:tcPr>
          <w:p>
            <w:pPr>
              <w:jc w:val="center"/>
              <w:rPr>
                <w:rFonts w:ascii="微软雅黑" w:hAnsi="微软雅黑" w:eastAsia="微软雅黑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  <w:t>12%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890" w:type="dxa"/>
            <w:gridSpan w:val="6"/>
            <w:tcBorders>
              <w:top w:val="single" w:color="C00000" w:sz="4" w:space="0"/>
              <w:left w:val="nil"/>
              <w:bottom w:val="nil"/>
              <w:right w:val="nil"/>
              <w:insideV w:val="nil"/>
            </w:tcBorders>
            <w:shd w:val="clear" w:color="auto" w:fill="auto"/>
          </w:tcPr>
          <w:p>
            <w:pPr>
              <w:jc w:val="right"/>
              <w:rPr>
                <w:rFonts w:ascii="微软雅黑" w:hAnsi="微软雅黑" w:eastAsia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</w:rPr>
              <w:t>数据来源：阳光家缘，广州中原研究发展部</w:t>
            </w:r>
          </w:p>
        </w:tc>
      </w:tr>
    </w:tbl>
    <w:p>
      <w:pPr>
        <w:spacing w:line="360" w:lineRule="auto"/>
        <w:ind w:firstLine="435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据广州中原研究发展部调研了解，除东圃板块受新政影响较重外，天河北板块也受到调控政策影响一定的影响，成交占比持续下降，由一季度的11%左右下降至近两月的10%。广州中原研究发展部分析认为，天河北的客户群体主要以改善置换客户居多，因此整体受新政影响较重，目前仍有较多客户处于330新政消化期，观望情绪较重；此外，对于“卖一买一”置换的业主而言，受新政影响，部分业主“卖一”后将失去购房资格，部分业主“卖一”后因首付大幅提高，首付款远超预算，因此该部分置换的业主大幅提高放盘价或暂停放盘，致使现市场上有效盘源依旧紧缺，因此天河北成交持续下降。</w:t>
      </w:r>
    </w:p>
    <w:p>
      <w:pPr>
        <w:spacing w:line="360" w:lineRule="auto"/>
        <w:jc w:val="center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2017年1-5月天河区天河北板块成交宗数及其占比</w:t>
      </w:r>
    </w:p>
    <w:tbl>
      <w:tblPr>
        <w:tblStyle w:val="14"/>
        <w:tblW w:w="5960" w:type="dxa"/>
        <w:jc w:val="center"/>
        <w:tblInd w:w="0" w:type="dxa"/>
        <w:tblBorders>
          <w:top w:val="single" w:color="C0504D" w:themeColor="accent2" w:sz="8" w:space="0"/>
          <w:left w:val="none" w:color="auto" w:sz="0" w:space="0"/>
          <w:bottom w:val="single" w:color="C0504D" w:themeColor="accent2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64"/>
        <w:gridCol w:w="1017"/>
        <w:gridCol w:w="991"/>
        <w:gridCol w:w="899"/>
        <w:gridCol w:w="873"/>
      </w:tblGrid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16" w:type="dxa"/>
            <w:tcBorders>
              <w:top w:val="single" w:color="C0504D" w:themeColor="accent2" w:sz="8" w:space="0"/>
              <w:left w:val="nil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月份</w:t>
            </w:r>
          </w:p>
        </w:tc>
        <w:tc>
          <w:tcPr>
            <w:tcW w:w="1064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  <w:t>1月</w:t>
            </w:r>
          </w:p>
        </w:tc>
        <w:tc>
          <w:tcPr>
            <w:tcW w:w="1017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  <w:t>2月</w:t>
            </w:r>
          </w:p>
        </w:tc>
        <w:tc>
          <w:tcPr>
            <w:tcW w:w="991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  <w:t>3月</w:t>
            </w:r>
          </w:p>
        </w:tc>
        <w:tc>
          <w:tcPr>
            <w:tcW w:w="899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  <w:t>4月</w:t>
            </w:r>
          </w:p>
        </w:tc>
        <w:tc>
          <w:tcPr>
            <w:tcW w:w="873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1"/>
                <w:szCs w:val="21"/>
              </w:rPr>
              <w:t>5月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16" w:type="dxa"/>
            <w:tcBorders>
              <w:left w:val="nil"/>
              <w:bottom w:val="single" w:color="C00000" w:sz="4" w:space="0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1"/>
                <w:szCs w:val="21"/>
              </w:rPr>
              <w:t>成交占比</w:t>
            </w:r>
          </w:p>
        </w:tc>
        <w:tc>
          <w:tcPr>
            <w:tcW w:w="1064" w:type="dxa"/>
            <w:tcBorders>
              <w:bottom w:val="single" w:color="C00000" w:sz="4" w:space="0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11%</w:t>
            </w:r>
          </w:p>
        </w:tc>
        <w:tc>
          <w:tcPr>
            <w:tcW w:w="1017" w:type="dxa"/>
            <w:tcBorders>
              <w:bottom w:val="single" w:color="C00000" w:sz="4" w:space="0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9%</w:t>
            </w:r>
          </w:p>
        </w:tc>
        <w:tc>
          <w:tcPr>
            <w:tcW w:w="991" w:type="dxa"/>
            <w:tcBorders>
              <w:bottom w:val="single" w:color="C00000" w:sz="4" w:space="0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12%</w:t>
            </w:r>
          </w:p>
        </w:tc>
        <w:tc>
          <w:tcPr>
            <w:tcW w:w="899" w:type="dxa"/>
            <w:tcBorders>
              <w:bottom w:val="single" w:color="C00000" w:sz="4" w:space="0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</w:rPr>
              <w:t>10%</w:t>
            </w:r>
          </w:p>
        </w:tc>
        <w:tc>
          <w:tcPr>
            <w:tcW w:w="873" w:type="dxa"/>
            <w:tcBorders>
              <w:bottom w:val="single" w:color="C00000" w:sz="4" w:space="0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jc w:val="center"/>
              <w:rPr>
                <w:rFonts w:ascii="微软雅黑" w:hAnsi="微软雅黑" w:eastAsia="微软雅黑" w:cs="宋体"/>
                <w:color w:val="FF0000"/>
                <w:sz w:val="21"/>
                <w:szCs w:val="21"/>
                <w:highlight w:val="yellow"/>
              </w:rPr>
            </w:pP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10%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960" w:type="dxa"/>
            <w:gridSpan w:val="6"/>
            <w:tcBorders>
              <w:top w:val="single" w:color="C00000" w:sz="4" w:space="0"/>
              <w:bottom w:val="nil"/>
            </w:tcBorders>
            <w:shd w:val="clear" w:color="auto" w:fill="auto"/>
          </w:tcPr>
          <w:p>
            <w:pPr>
              <w:jc w:val="right"/>
              <w:rPr>
                <w:rFonts w:ascii="微软雅黑" w:hAnsi="微软雅黑" w:eastAsia="微软雅黑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00000"/>
                <w:sz w:val="18"/>
                <w:szCs w:val="18"/>
              </w:rPr>
              <w:t>数据来源：阳光家缘，广州中原研究发展部</w:t>
            </w:r>
          </w:p>
        </w:tc>
      </w:tr>
    </w:tbl>
    <w:p>
      <w:pPr>
        <w:spacing w:before="312" w:beforeLines="100" w:line="360" w:lineRule="auto"/>
        <w:ind w:firstLine="425" w:firstLineChars="177"/>
        <w:rPr>
          <w:rFonts w:ascii="华文细黑" w:hAnsi="华文细黑" w:eastAsia="华文细黑"/>
          <w:b/>
          <w:color w:val="00B0F0"/>
          <w:sz w:val="24"/>
          <w:highlight w:val="yellow"/>
        </w:rPr>
      </w:pPr>
      <w:r>
        <w:rPr>
          <w:rFonts w:hint="eastAsia" w:ascii="华文细黑" w:hAnsi="华文细黑" w:eastAsia="华文细黑"/>
          <w:b/>
          <w:color w:val="00B0F0"/>
          <w:sz w:val="24"/>
        </w:rPr>
        <w:t>2、越秀区：北京路散盘价格低洼，受到不少80后追捧</w:t>
      </w:r>
    </w:p>
    <w:p>
      <w:pPr>
        <w:spacing w:line="360" w:lineRule="auto"/>
        <w:ind w:firstLine="424" w:firstLineChars="202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2017年5月，越秀区中原成交价为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43619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元/㎡，套均总价为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41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万元；阳光家缘中介网签量为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602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宗，环比下降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9.75%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4" w:firstLineChars="202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5月，除东风东板块成交活跃外，北京路板块也成交活跃。广州中原研究发展部发现，本月北京路板块释放较多散盘盘源，客户可选择性较多，加上散盘因价格较为低洼，面积较小，总价相对较低，因此受到不少客户的青睐，促使本月成交活跃。据广州中原研究发展部监测，2017年5月，北京路板块的散盘中原成交均价为21000-32000元/㎡，套均总价仅在60-260万，成交散盘多为一房、两房，小部分三房，成交的客户主要为80后，部分70后。</w:t>
      </w:r>
    </w:p>
    <w:p>
      <w:pPr>
        <w:spacing w:before="312" w:beforeLines="100" w:line="360" w:lineRule="auto"/>
        <w:ind w:firstLine="480" w:firstLineChars="200"/>
        <w:rPr>
          <w:rFonts w:ascii="华文细黑" w:hAnsi="华文细黑" w:eastAsia="华文细黑"/>
          <w:b/>
          <w:color w:val="00B0F0"/>
          <w:sz w:val="24"/>
          <w:highlight w:val="yellow"/>
        </w:rPr>
      </w:pPr>
      <w:r>
        <w:rPr>
          <w:rFonts w:hint="eastAsia" w:ascii="华文细黑" w:hAnsi="华文细黑" w:eastAsia="华文细黑"/>
          <w:b/>
          <w:color w:val="00B0F0"/>
          <w:sz w:val="24"/>
        </w:rPr>
        <w:t>3、海珠区：广纸板块旁的江燕板块成交活跃，刚需客占比高达八成</w:t>
      </w:r>
    </w:p>
    <w:p>
      <w:pPr>
        <w:spacing w:line="360" w:lineRule="auto"/>
        <w:ind w:firstLine="420" w:firstLineChars="200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2017年5月，海珠区中原成交价为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31709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元/㎡，套均总价为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209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万元；阳光家缘中介网签量为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1077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宗，环比下降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11.50%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5月除海珠西板块、新港西板块成交活跃外，位于广纸板块旁的江燕板块同样成交活跃，2017年5月，电梯楼成交均价为35000-42000元/㎡，楼梯楼成交均价为18000-26000元/㎡。据广州中原研究发展部调研了解，随着广纸板块的完善、区位价值的提升，江燕板块的成交亦相对活跃，加上板块主要以80后、90后的刚需客为主，占比高达八成，因此受新政影响较其他区域小，客户遇到合适房源，仍会出手购买。另外，从业主层面来看，受新政影响，现业主反价现象明显减少，但是部分“卖一买一”置换业主则因购房名额受限或首付大幅提高而暂停换房计划，因此将原计划出售的房源收回或高于市场价放出，致使现市场上有效盘源仍较为紧缺。</w:t>
      </w:r>
    </w:p>
    <w:p>
      <w:pPr>
        <w:spacing w:before="312" w:beforeLines="100" w:line="360" w:lineRule="auto"/>
        <w:ind w:firstLine="480" w:firstLineChars="200"/>
        <w:rPr>
          <w:rFonts w:ascii="华文细黑" w:hAnsi="华文细黑" w:eastAsia="华文细黑"/>
          <w:b/>
          <w:color w:val="00B0F0"/>
          <w:sz w:val="24"/>
          <w:highlight w:val="yellow"/>
        </w:rPr>
      </w:pPr>
      <w:r>
        <w:rPr>
          <w:rFonts w:hint="eastAsia" w:ascii="华文细黑" w:hAnsi="华文细黑" w:eastAsia="华文细黑"/>
          <w:b/>
          <w:color w:val="00B0F0"/>
          <w:sz w:val="24"/>
        </w:rPr>
        <w:t>4、荔湾区：老荔湾散盘价格低洼，盘源选择多，成交活跃</w:t>
      </w:r>
    </w:p>
    <w:p>
      <w:pPr>
        <w:spacing w:line="360" w:lineRule="auto"/>
        <w:ind w:firstLine="420" w:firstLineChars="200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2017年5月，荔湾区中原成交价为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27516</w:t>
      </w:r>
      <w:r>
        <w:rPr>
          <w:rFonts w:hint="eastAsia" w:ascii="华文细黑" w:hAnsi="华文细黑" w:eastAsia="华文细黑"/>
          <w:i/>
          <w:color w:val="000000" w:themeColor="text1"/>
          <w14:textFill>
            <w14:solidFill>
              <w14:schemeClr w14:val="tx1"/>
            </w14:solidFill>
          </w14:textFill>
        </w:rPr>
        <w:t>元/㎡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，套均总价为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221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万元；阳光家缘中介网签量为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709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宗，环比下降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5.09%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据广州中原研究发展部监测，老荔湾区由于区位优势明显，而且近期散盘盘源释放增多，价格低洼，因此整体成交占比逐月走高，而芳村则因去年消化不少盘源，满足不少客户需求，因此今年整体成交占比呈下滑趋势，由1月的34%下滑至5月的28%。</w:t>
      </w:r>
    </w:p>
    <w:p>
      <w:pPr>
        <w:spacing w:line="360" w:lineRule="auto"/>
        <w:jc w:val="center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2017年1-5月老荔湾&amp;芳村成交占比</w:t>
      </w:r>
    </w:p>
    <w:tbl>
      <w:tblPr>
        <w:tblStyle w:val="14"/>
        <w:tblW w:w="6233" w:type="dxa"/>
        <w:jc w:val="center"/>
        <w:tblInd w:w="-631" w:type="dxa"/>
        <w:tblBorders>
          <w:top w:val="single" w:color="C0504D" w:themeColor="accent2" w:sz="8" w:space="0"/>
          <w:left w:val="none" w:color="auto" w:sz="0" w:space="0"/>
          <w:bottom w:val="single" w:color="C0504D" w:themeColor="accent2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035"/>
        <w:gridCol w:w="991"/>
        <w:gridCol w:w="1005"/>
        <w:gridCol w:w="774"/>
        <w:gridCol w:w="1196"/>
      </w:tblGrid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32" w:type="dxa"/>
            <w:tcBorders>
              <w:top w:val="single" w:color="C0504D" w:themeColor="accent2" w:sz="8" w:space="0"/>
              <w:left w:val="nil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991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2月</w:t>
            </w:r>
          </w:p>
        </w:tc>
        <w:tc>
          <w:tcPr>
            <w:tcW w:w="1005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3月</w:t>
            </w:r>
          </w:p>
        </w:tc>
        <w:tc>
          <w:tcPr>
            <w:tcW w:w="774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4月</w:t>
            </w:r>
          </w:p>
        </w:tc>
        <w:tc>
          <w:tcPr>
            <w:tcW w:w="1196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32" w:type="dxa"/>
            <w:tcBorders>
              <w:left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芳村</w:t>
            </w:r>
          </w:p>
        </w:tc>
        <w:tc>
          <w:tcPr>
            <w:tcW w:w="1035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34%</w:t>
            </w:r>
          </w:p>
        </w:tc>
        <w:tc>
          <w:tcPr>
            <w:tcW w:w="991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32%</w:t>
            </w:r>
          </w:p>
        </w:tc>
        <w:tc>
          <w:tcPr>
            <w:tcW w:w="1005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29%</w:t>
            </w:r>
          </w:p>
        </w:tc>
        <w:tc>
          <w:tcPr>
            <w:tcW w:w="774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29%</w:t>
            </w:r>
          </w:p>
        </w:tc>
        <w:tc>
          <w:tcPr>
            <w:tcW w:w="1196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28%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32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老荔湾</w:t>
            </w:r>
          </w:p>
        </w:tc>
        <w:tc>
          <w:tcPr>
            <w:tcW w:w="1035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66%</w:t>
            </w:r>
          </w:p>
        </w:tc>
        <w:tc>
          <w:tcPr>
            <w:tcW w:w="991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68%</w:t>
            </w:r>
          </w:p>
        </w:tc>
        <w:tc>
          <w:tcPr>
            <w:tcW w:w="1005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71%</w:t>
            </w:r>
          </w:p>
        </w:tc>
        <w:tc>
          <w:tcPr>
            <w:tcW w:w="774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71%</w:t>
            </w:r>
          </w:p>
        </w:tc>
        <w:tc>
          <w:tcPr>
            <w:tcW w:w="1196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72%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233" w:type="dxa"/>
            <w:gridSpan w:val="6"/>
            <w:tcBorders>
              <w:top w:val="single" w:color="C00000" w:sz="4" w:space="0"/>
              <w:left w:val="nil"/>
              <w:bottom w:val="nil"/>
              <w:right w:val="nil"/>
              <w:insideV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</w:rPr>
              <w:t>数据来源：阳光家缘，广州中原研究发展部</w:t>
            </w:r>
          </w:p>
        </w:tc>
      </w:tr>
    </w:tbl>
    <w:p>
      <w:pPr>
        <w:spacing w:line="360" w:lineRule="auto"/>
        <w:ind w:firstLine="420" w:firstLineChars="200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据广州中原研究发展部监测，老荔湾区的散盘成交占比逐月走高，由1月的29%提升至5月的54%，这主要受老荔湾区小区楼价格逐渐走高，而散盘价格相对低洼，2017年5月散盘中原成交均价为21694元/㎡，套均总价为192万元；另外，散盘释放的盘源相对较多，客户可选择较多，从而致使散盘的成交占比持续走高。</w:t>
      </w:r>
    </w:p>
    <w:p>
      <w:pPr>
        <w:spacing w:line="360" w:lineRule="auto"/>
        <w:jc w:val="center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2017年1-5月老荔湾散盘成交占比</w:t>
      </w:r>
    </w:p>
    <w:tbl>
      <w:tblPr>
        <w:tblStyle w:val="14"/>
        <w:tblW w:w="6480" w:type="dxa"/>
        <w:jc w:val="center"/>
        <w:tblInd w:w="0" w:type="dxa"/>
        <w:tblBorders>
          <w:top w:val="single" w:color="C0504D" w:themeColor="accent2" w:sz="8" w:space="0"/>
          <w:left w:val="none" w:color="auto" w:sz="0" w:space="0"/>
          <w:bottom w:val="single" w:color="C0504D" w:themeColor="accent2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C0504D" w:themeColor="accent2" w:sz="8" w:space="0"/>
              <w:left w:val="nil"/>
              <w:bottom w:val="single" w:color="C00000" w:sz="4" w:space="0"/>
              <w:right w:val="nil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C0504D" w:themeColor="accent2" w:sz="8" w:space="0"/>
              <w:bottom w:val="single" w:color="C00000" w:sz="4" w:space="0"/>
              <w:right w:val="nil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1080" w:type="dxa"/>
            <w:tcBorders>
              <w:top w:val="single" w:color="C0504D" w:themeColor="accent2" w:sz="8" w:space="0"/>
              <w:bottom w:val="single" w:color="C00000" w:sz="4" w:space="0"/>
              <w:right w:val="nil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2月</w:t>
            </w:r>
          </w:p>
        </w:tc>
        <w:tc>
          <w:tcPr>
            <w:tcW w:w="1080" w:type="dxa"/>
            <w:tcBorders>
              <w:top w:val="single" w:color="C0504D" w:themeColor="accent2" w:sz="8" w:space="0"/>
              <w:bottom w:val="single" w:color="C00000" w:sz="4" w:space="0"/>
              <w:right w:val="nil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3月</w:t>
            </w:r>
          </w:p>
        </w:tc>
        <w:tc>
          <w:tcPr>
            <w:tcW w:w="1080" w:type="dxa"/>
            <w:tcBorders>
              <w:top w:val="single" w:color="C0504D" w:themeColor="accent2" w:sz="8" w:space="0"/>
              <w:bottom w:val="single" w:color="C00000" w:sz="4" w:space="0"/>
              <w:right w:val="nil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4月</w:t>
            </w:r>
          </w:p>
        </w:tc>
        <w:tc>
          <w:tcPr>
            <w:tcW w:w="1080" w:type="dxa"/>
            <w:tcBorders>
              <w:top w:val="single" w:color="C0504D" w:themeColor="accent2" w:sz="8" w:space="0"/>
              <w:bottom w:val="single" w:color="C00000" w:sz="4" w:space="0"/>
              <w:right w:val="nil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C00000" w:sz="4" w:space="0"/>
              <w:left w:val="nil"/>
              <w:bottom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散盘</w:t>
            </w:r>
          </w:p>
        </w:tc>
        <w:tc>
          <w:tcPr>
            <w:tcW w:w="1080" w:type="dxa"/>
            <w:tcBorders>
              <w:top w:val="single" w:color="C00000" w:sz="4" w:space="0"/>
              <w:bottom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29%</w:t>
            </w:r>
          </w:p>
        </w:tc>
        <w:tc>
          <w:tcPr>
            <w:tcW w:w="1080" w:type="dxa"/>
            <w:tcBorders>
              <w:top w:val="single" w:color="C00000" w:sz="4" w:space="0"/>
              <w:bottom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1080" w:type="dxa"/>
            <w:tcBorders>
              <w:top w:val="single" w:color="C00000" w:sz="4" w:space="0"/>
              <w:bottom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80" w:type="dxa"/>
            <w:tcBorders>
              <w:top w:val="single" w:color="C00000" w:sz="4" w:space="0"/>
              <w:bottom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  <w:t>48%</w:t>
            </w:r>
          </w:p>
        </w:tc>
        <w:tc>
          <w:tcPr>
            <w:tcW w:w="1080" w:type="dxa"/>
            <w:tcBorders>
              <w:top w:val="single" w:color="C00000" w:sz="4" w:space="0"/>
              <w:bottom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  <w:t>54%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80" w:type="dxa"/>
            <w:gridSpan w:val="6"/>
            <w:tcBorders>
              <w:top w:val="single" w:color="C00000" w:sz="4" w:space="0"/>
              <w:bottom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</w:rPr>
              <w:t>数据来源：广州中原研究发展部</w:t>
            </w:r>
          </w:p>
        </w:tc>
      </w:tr>
    </w:tbl>
    <w:p>
      <w:pPr>
        <w:spacing w:before="312" w:beforeLines="100" w:line="360" w:lineRule="auto"/>
        <w:ind w:firstLine="480" w:firstLineChars="200"/>
        <w:rPr>
          <w:rFonts w:ascii="华文细黑" w:hAnsi="华文细黑" w:eastAsia="华文细黑"/>
          <w:b/>
          <w:color w:val="00B0F0"/>
          <w:sz w:val="24"/>
        </w:rPr>
      </w:pPr>
      <w:r>
        <w:rPr>
          <w:rFonts w:hint="eastAsia" w:ascii="华文细黑" w:hAnsi="华文细黑" w:eastAsia="华文细黑"/>
          <w:b/>
          <w:color w:val="00B0F0"/>
          <w:sz w:val="24"/>
        </w:rPr>
        <w:t>5、白云区：机场路板块价格低洼，受刚需客青睐，成交活跃</w:t>
      </w:r>
    </w:p>
    <w:p>
      <w:pPr>
        <w:spacing w:line="360" w:lineRule="auto"/>
        <w:ind w:firstLine="420" w:firstLineChars="200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2017年5月，白云区中原成交价为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23234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元/㎡，套均总价为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181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万元；阳光家缘中介网签量为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1070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宗，环比下降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.31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5月，机场路板块整体成交仍较为活跃，成交占比为13%，较一季度（9%）增加4个百分点。据广州中原研究发展部调研了解，机场路板块成交仍较为活跃的主要原因有两方面，一方面是机场路板块主要以刚需客为主，占比高达6-7成，受新政影响较其他区域小，因此整体成交活跃度仍相对较高；另一方面是机场路板块的整体价格较为低洼，2017年5月成交均价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22654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元/㎡，套均总价为173万元，因此客户可接受度较高。</w:t>
      </w:r>
    </w:p>
    <w:p>
      <w:pPr>
        <w:spacing w:line="360" w:lineRule="auto"/>
        <w:ind w:firstLine="420" w:firstLineChars="200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广州中原研究发展部发现，随着机场路板块的房价走高，而楼梯楼的价格较电梯楼低，2017年5月机场路板块楼梯楼成交均价为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17267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元/㎡，而电梯楼成交均价为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25725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元/㎡；以及电梯楼房源的消化，目前楼梯楼盘源可选择相对较多，因此，楼梯楼成交占比逐渐走高，由1月的18%提高至5月的45%，近三个月占比基本维持在45%左右。据广州中原研究发展部调研中原地产岗贝分行营业经理王殿君得知，由于电梯楼可选择盘源较少，加上楼梯楼总价较电梯楼低，因此近期客户接受楼梯楼意愿明显提高，如楼梯楼8楼的房源，去年平均去化周期（由放盘到成交）一般为半年，而今年去化周期基本为3个月左右，成交周期明显缩短。</w:t>
      </w:r>
    </w:p>
    <w:p>
      <w:pPr>
        <w:spacing w:line="360" w:lineRule="auto"/>
        <w:ind w:firstLine="420" w:firstLineChars="200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另外，由于机场路板块的刚需客户较多，因此近来两房成交占比逐渐提升，由1月的54%提升至5月的67%；而三房及以上成交占比明显下降。</w:t>
      </w:r>
    </w:p>
    <w:p>
      <w:pPr>
        <w:tabs>
          <w:tab w:val="left" w:pos="0"/>
        </w:tabs>
        <w:spacing w:line="360" w:lineRule="auto"/>
        <w:jc w:val="center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2017年1-5月白云机场路板块楼梯楼与电梯楼成交占比</w:t>
      </w:r>
    </w:p>
    <w:tbl>
      <w:tblPr>
        <w:tblStyle w:val="14"/>
        <w:tblW w:w="6762" w:type="dxa"/>
        <w:jc w:val="center"/>
        <w:tblInd w:w="-85" w:type="dxa"/>
        <w:tblBorders>
          <w:top w:val="single" w:color="C0504D" w:themeColor="accent2" w:sz="8" w:space="0"/>
          <w:left w:val="none" w:color="auto" w:sz="0" w:space="0"/>
          <w:bottom w:val="single" w:color="C0504D" w:themeColor="accent2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080"/>
        <w:gridCol w:w="1080"/>
        <w:gridCol w:w="1080"/>
        <w:gridCol w:w="1080"/>
        <w:gridCol w:w="1277"/>
      </w:tblGrid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5" w:type="dxa"/>
            <w:tcBorders>
              <w:top w:val="single" w:color="C0504D" w:themeColor="accent2" w:sz="8" w:space="0"/>
              <w:left w:val="nil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108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2月</w:t>
            </w:r>
          </w:p>
        </w:tc>
        <w:tc>
          <w:tcPr>
            <w:tcW w:w="108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3月</w:t>
            </w:r>
          </w:p>
        </w:tc>
        <w:tc>
          <w:tcPr>
            <w:tcW w:w="108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4月</w:t>
            </w:r>
          </w:p>
        </w:tc>
        <w:tc>
          <w:tcPr>
            <w:tcW w:w="1277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5" w:type="dxa"/>
            <w:tcBorders>
              <w:left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电梯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82%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70%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54%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56%</w:t>
            </w:r>
          </w:p>
        </w:tc>
        <w:tc>
          <w:tcPr>
            <w:tcW w:w="1277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55%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5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楼梯</w:t>
            </w:r>
          </w:p>
        </w:tc>
        <w:tc>
          <w:tcPr>
            <w:tcW w:w="1080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18%</w:t>
            </w:r>
          </w:p>
        </w:tc>
        <w:tc>
          <w:tcPr>
            <w:tcW w:w="1080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30%</w:t>
            </w:r>
          </w:p>
        </w:tc>
        <w:tc>
          <w:tcPr>
            <w:tcW w:w="1080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  <w:t>46%</w:t>
            </w:r>
          </w:p>
        </w:tc>
        <w:tc>
          <w:tcPr>
            <w:tcW w:w="1080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  <w:t>44%</w:t>
            </w:r>
          </w:p>
        </w:tc>
        <w:tc>
          <w:tcPr>
            <w:tcW w:w="1277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  <w:t>45%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62" w:type="dxa"/>
            <w:gridSpan w:val="6"/>
            <w:tcBorders>
              <w:top w:val="single" w:color="C00000" w:sz="4" w:space="0"/>
              <w:left w:val="nil"/>
              <w:bottom w:val="nil"/>
              <w:right w:val="nil"/>
              <w:insideV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</w:rPr>
              <w:t>数据来源：广州中原研究发展部</w:t>
            </w:r>
          </w:p>
        </w:tc>
      </w:tr>
    </w:tbl>
    <w:p>
      <w:pPr>
        <w:tabs>
          <w:tab w:val="left" w:pos="0"/>
        </w:tabs>
        <w:spacing w:line="360" w:lineRule="auto"/>
        <w:jc w:val="center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2017年1-5月白云机场路板块成交户型占比</w:t>
      </w:r>
    </w:p>
    <w:tbl>
      <w:tblPr>
        <w:tblStyle w:val="14"/>
        <w:tblW w:w="6707" w:type="dxa"/>
        <w:jc w:val="center"/>
        <w:tblInd w:w="-227" w:type="dxa"/>
        <w:tblBorders>
          <w:top w:val="single" w:color="C0504D" w:themeColor="accent2" w:sz="8" w:space="0"/>
          <w:left w:val="none" w:color="auto" w:sz="0" w:space="0"/>
          <w:bottom w:val="single" w:color="C0504D" w:themeColor="accent2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080"/>
        <w:gridCol w:w="1080"/>
        <w:gridCol w:w="1080"/>
        <w:gridCol w:w="1080"/>
        <w:gridCol w:w="1080"/>
      </w:tblGrid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7" w:type="dxa"/>
            <w:tcBorders>
              <w:top w:val="single" w:color="C0504D" w:themeColor="accent2" w:sz="8" w:space="0"/>
              <w:left w:val="nil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卧室数量</w:t>
            </w:r>
          </w:p>
        </w:tc>
        <w:tc>
          <w:tcPr>
            <w:tcW w:w="108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108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2月</w:t>
            </w:r>
          </w:p>
        </w:tc>
        <w:tc>
          <w:tcPr>
            <w:tcW w:w="108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3月</w:t>
            </w:r>
          </w:p>
        </w:tc>
        <w:tc>
          <w:tcPr>
            <w:tcW w:w="108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4月</w:t>
            </w:r>
          </w:p>
        </w:tc>
        <w:tc>
          <w:tcPr>
            <w:tcW w:w="1080" w:type="dxa"/>
            <w:tcBorders>
              <w:top w:val="single" w:color="C0504D" w:themeColor="accent2" w:sz="8" w:space="0"/>
              <w:bottom w:val="single" w:color="C0504D" w:themeColor="accent2" w:sz="8" w:space="0"/>
              <w:right w:val="nil"/>
              <w:insideH w:val="single" w:sz="8" w:space="0"/>
              <w:insideV w:val="nil"/>
            </w:tcBorders>
          </w:tcPr>
          <w:p>
            <w:pPr>
              <w:widowControl/>
              <w:spacing w:before="0"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5月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7" w:type="dxa"/>
            <w:tcBorders>
              <w:left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一房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7%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13%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15%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9%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7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两房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  <w:t>54%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  <w:t>55%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  <w:t>66%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  <w:t>63%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</w:rPr>
              <w:t>67%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7" w:type="dxa"/>
            <w:tcBorders>
              <w:left w:val="nil"/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三房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32%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33%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19%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22%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EFD3D3" w:themeFill="accent2" w:themeFillTint="3F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21%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7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四房及以上</w:t>
            </w:r>
          </w:p>
        </w:tc>
        <w:tc>
          <w:tcPr>
            <w:tcW w:w="1080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7%</w:t>
            </w:r>
          </w:p>
        </w:tc>
        <w:tc>
          <w:tcPr>
            <w:tcW w:w="1080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6%</w:t>
            </w:r>
          </w:p>
        </w:tc>
        <w:tc>
          <w:tcPr>
            <w:tcW w:w="1080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1%</w:t>
            </w:r>
          </w:p>
        </w:tc>
        <w:tc>
          <w:tcPr>
            <w:tcW w:w="1080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1080" w:type="dxa"/>
            <w:tcBorders>
              <w:bottom w:val="single" w:color="C00000" w:sz="4" w:space="0"/>
            </w:tcBorders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3%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07" w:type="dxa"/>
            <w:gridSpan w:val="6"/>
            <w:tcBorders>
              <w:top w:val="single" w:color="C00000" w:sz="4" w:space="0"/>
              <w:left w:val="nil"/>
              <w:bottom w:val="nil"/>
              <w:right w:val="nil"/>
              <w:insideV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</w:rPr>
              <w:t>数据来源：广州中原研究发展部</w:t>
            </w:r>
          </w:p>
        </w:tc>
      </w:tr>
    </w:tbl>
    <w:p>
      <w:pPr>
        <w:spacing w:before="312" w:beforeLines="100" w:line="360" w:lineRule="auto"/>
        <w:ind w:firstLine="480" w:firstLineChars="200"/>
        <w:rPr>
          <w:rFonts w:ascii="华文细黑" w:hAnsi="华文细黑" w:eastAsia="华文细黑"/>
          <w:b/>
          <w:color w:val="00B0F0"/>
          <w:sz w:val="24"/>
          <w:highlight w:val="yellow"/>
        </w:rPr>
      </w:pPr>
      <w:r>
        <w:rPr>
          <w:rFonts w:hint="eastAsia" w:ascii="华文细黑" w:hAnsi="华文细黑" w:eastAsia="华文细黑"/>
          <w:b/>
          <w:color w:val="00B0F0"/>
          <w:sz w:val="24"/>
        </w:rPr>
        <w:t>6、番禺区：盘源大盘祈福新村有约20%的业主转售为租</w:t>
      </w:r>
    </w:p>
    <w:p>
      <w:pPr>
        <w:spacing w:line="360" w:lineRule="auto"/>
        <w:ind w:firstLine="420" w:firstLineChars="200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2017年5月，番禺区中原成交价为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27115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元/㎡，套均总价为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285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万元；阳光家缘中介网签量为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1733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宗，环比大幅下降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12.34%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。5月，番禺二手住宅成交宗数依然是全市第一，而且远高于排名第二的海珠，是海珠的1.6倍。</w:t>
      </w:r>
    </w:p>
    <w:p>
      <w:pPr>
        <w:spacing w:line="360" w:lineRule="auto"/>
        <w:ind w:firstLine="420" w:firstLineChars="200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据广州中原研究发展部发现，向来成交活跃的华南板块受新政调控影响，成交下滑明显，而钟村板块因价格低洼，2017年5月，钟村板块中原成交均价为</w:t>
      </w:r>
      <w:r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21364</w:t>
      </w: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元/㎡，套均总价为182万元，以刚需客为主，受新政影响较其他板块低，成交活跃度相对较高。</w:t>
      </w:r>
    </w:p>
    <w:p>
      <w:pPr>
        <w:spacing w:before="312" w:beforeLines="100" w:line="360" w:lineRule="auto"/>
        <w:jc w:val="left"/>
        <w:rPr>
          <w:rFonts w:ascii="华文细黑" w:hAnsi="华文细黑" w:eastAsia="华文细黑"/>
          <w:b/>
          <w:bCs/>
          <w:color w:val="000000"/>
          <w:sz w:val="24"/>
          <w:szCs w:val="21"/>
        </w:rPr>
      </w:pPr>
      <w:r>
        <w:rPr>
          <w:rFonts w:hint="eastAsia" w:ascii="华文细黑" w:hAnsi="华文细黑" w:eastAsia="华文细黑"/>
          <w:b/>
          <w:bCs/>
          <w:color w:val="000000"/>
          <w:sz w:val="24"/>
          <w:szCs w:val="21"/>
        </w:rPr>
        <w:t>三、预测：客户观望情绪持续，预计6月成交或将进一步下降</w:t>
      </w:r>
    </w:p>
    <w:p>
      <w:pPr>
        <w:spacing w:line="360" w:lineRule="auto"/>
        <w:ind w:firstLine="420" w:firstLineChars="200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经历317、330两轮新政调控后，不少客户进入观望情绪，看房客户明显减少，现仍处于政策适应期，客户观望情绪仍在，加上购买决策期有所加长，整体市场需求有所减少；但是，从另一方面来看，目前，经过两轮调控后，可买可不买的客户进入观望期，而刚需客仍正常看房，遇到合适房源仍会及时出手购买，而且现刚需客购房需求不少。综合这两方面因素，广州中原研究发展部预测，6月成交或将进一步下降，但并不会跌入冰点。</w:t>
      </w:r>
    </w:p>
    <w:p>
      <w:pPr>
        <w:spacing w:line="360" w:lineRule="auto"/>
        <w:ind w:firstLine="420" w:firstLineChars="200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t>据广州中原研究发展部监测，中原报价指数已经持续两周低于50%枯荣线，可见业主看涨心态已明显减弱，部分业主的放盘价已经有所松动。因此，广州中原研究发展部预测，6月价格将变得更为平稳，若报价指数仍持续低于50%枯荣线，价格或将有下调趋势。</w:t>
      </w:r>
    </w:p>
    <w:p>
      <w:pPr>
        <w:spacing w:line="360" w:lineRule="auto"/>
        <w:rPr>
          <w:rFonts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023610" cy="30118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ind w:left="1200" w:firstLine="0" w:firstLineChars="0"/>
        <w:jc w:val="right"/>
        <w:rPr>
          <w:rFonts w:ascii="华文细黑" w:hAnsi="华文细黑" w:eastAsia="华文细黑" w:cs="宋体"/>
          <w:color w:val="000000"/>
          <w:kern w:val="0"/>
          <w:sz w:val="24"/>
          <w:szCs w:val="22"/>
        </w:rPr>
      </w:pPr>
    </w:p>
    <w:p>
      <w:pPr>
        <w:pStyle w:val="15"/>
        <w:spacing w:line="360" w:lineRule="auto"/>
        <w:ind w:left="1200" w:firstLine="0" w:firstLineChars="0"/>
        <w:jc w:val="right"/>
        <w:rPr>
          <w:rFonts w:ascii="华文细黑" w:hAnsi="华文细黑" w:eastAsia="华文细黑" w:cs="宋体"/>
          <w:color w:val="000000"/>
          <w:kern w:val="0"/>
          <w:sz w:val="24"/>
          <w:szCs w:val="22"/>
        </w:rPr>
      </w:pPr>
      <w:r>
        <w:rPr>
          <w:rFonts w:hint="eastAsia" w:ascii="华文细黑" w:hAnsi="华文细黑" w:eastAsia="华文细黑" w:cs="宋体"/>
          <w:color w:val="000000"/>
          <w:kern w:val="0"/>
          <w:sz w:val="24"/>
          <w:szCs w:val="22"/>
        </w:rPr>
        <w:t>广州中原研究发展部</w:t>
      </w:r>
    </w:p>
    <w:p>
      <w:pPr>
        <w:pStyle w:val="15"/>
        <w:spacing w:line="360" w:lineRule="auto"/>
        <w:ind w:left="1200" w:firstLine="0" w:firstLineChars="0"/>
        <w:jc w:val="right"/>
        <w:rPr>
          <w:rFonts w:ascii="华文细黑" w:hAnsi="华文细黑" w:eastAsia="华文细黑"/>
          <w:b/>
          <w:color w:val="000000"/>
          <w:sz w:val="24"/>
        </w:rPr>
      </w:pPr>
      <w:r>
        <w:rPr>
          <w:rFonts w:ascii="华文细黑" w:hAnsi="华文细黑" w:eastAsia="华文细黑" w:cs="宋体"/>
          <w:color w:val="000000"/>
          <w:kern w:val="0"/>
          <w:sz w:val="24"/>
          <w:szCs w:val="22"/>
        </w:rPr>
        <w:t>201</w:t>
      </w:r>
      <w:r>
        <w:rPr>
          <w:rFonts w:hint="eastAsia" w:ascii="华文细黑" w:hAnsi="华文细黑" w:eastAsia="华文细黑" w:cs="宋体"/>
          <w:color w:val="000000"/>
          <w:kern w:val="0"/>
          <w:sz w:val="24"/>
          <w:szCs w:val="22"/>
        </w:rPr>
        <w:t>7</w:t>
      </w:r>
      <w:r>
        <w:rPr>
          <w:rFonts w:ascii="华文细黑" w:hAnsi="华文细黑" w:eastAsia="华文细黑" w:cs="宋体"/>
          <w:color w:val="000000"/>
          <w:kern w:val="0"/>
          <w:sz w:val="24"/>
          <w:szCs w:val="22"/>
        </w:rPr>
        <w:t>年</w:t>
      </w:r>
      <w:r>
        <w:rPr>
          <w:rFonts w:hint="eastAsia" w:ascii="华文细黑" w:hAnsi="华文细黑" w:eastAsia="华文细黑" w:cs="宋体"/>
          <w:color w:val="000000"/>
          <w:kern w:val="0"/>
          <w:sz w:val="24"/>
          <w:szCs w:val="22"/>
        </w:rPr>
        <w:t>5</w:t>
      </w:r>
      <w:r>
        <w:rPr>
          <w:rFonts w:ascii="华文细黑" w:hAnsi="华文细黑" w:eastAsia="华文细黑" w:cs="宋体"/>
          <w:color w:val="000000"/>
          <w:kern w:val="0"/>
          <w:sz w:val="24"/>
          <w:szCs w:val="22"/>
        </w:rPr>
        <w:t>月</w:t>
      </w:r>
    </w:p>
    <w:sectPr>
      <w:headerReference r:id="rId3" w:type="default"/>
      <w:footerReference r:id="rId4" w:type="default"/>
      <w:pgSz w:w="11906" w:h="16838"/>
      <w:pgMar w:top="1440" w:right="1286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90"/>
      <w:jc w:val="right"/>
      <w:rPr>
        <w:rFonts w:ascii="华文细黑" w:hAnsi="华文细黑" w:eastAsia="华文细黑"/>
      </w:rPr>
    </w:pPr>
    <w:r>
      <w:rPr>
        <w:rFonts w:ascii="华文细黑" w:hAnsi="华文细黑" w:eastAsia="华文细黑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-114935</wp:posOffset>
              </wp:positionV>
              <wp:extent cx="6038215" cy="0"/>
              <wp:effectExtent l="0" t="0" r="19685" b="19050"/>
              <wp:wrapNone/>
              <wp:docPr id="6" name="直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215" cy="0"/>
                      </a:xfrm>
                      <a:prstGeom prst="line">
                        <a:avLst/>
                      </a:prstGeom>
                      <a:noFill/>
                      <a:ln w="25400" cap="flat" cmpd="sng">
                        <a:solidFill>
                          <a:srgbClr val="C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6" o:spid="_x0000_s1026" o:spt="20" style="position:absolute;left:0pt;margin-left:-1.55pt;margin-top:-9.05pt;height:0pt;width:475.45pt;z-index:1024;mso-width-relative:page;mso-height-relative:page;" filled="f" stroked="t" coordsize="21600,21600" o:gfxdata="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6p&#10;9hnZAAAACgEAAA8AAAAAAAAAAQAgAAAAIgAAAGRycy9kb3ducmV2LnhtbFBLAQIUABQAAAAIAIdO&#10;4kCabZ6hsAEAAEMDAAAOAAAAAAAAAAEAIAAAACgBAABkcnMvZTJvRG9jLnhtbFBLBQYAAAAABgAG&#10;AFkBAABKBQAAAAA=&#10;">
              <v:fill on="f" focussize="0,0"/>
              <v:stroke weight="2pt" color="#C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华文细黑" w:hAnsi="华文细黑" w:eastAsia="华文细黑"/>
      </w:rPr>
      <w:t>2017年6月1日                                                                    广州中原研究发展部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1024" behindDoc="0" locked="1" layoutInCell="1" allowOverlap="1">
          <wp:simplePos x="0" y="0"/>
          <wp:positionH relativeFrom="column">
            <wp:posOffset>90170</wp:posOffset>
          </wp:positionH>
          <wp:positionV relativeFrom="paragraph">
            <wp:posOffset>-5715</wp:posOffset>
          </wp:positionV>
          <wp:extent cx="1129665" cy="36957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664" cy="369570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miter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ascii="华文细黑" w:hAnsi="华文细黑" w:eastAsia="华文细黑"/>
      </w:rPr>
    </w:pPr>
    <w:r>
      <w:rPr>
        <w:rFonts w:ascii="华文细黑" w:hAnsi="华文细黑" w:eastAsia="华文细黑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column">
                <wp:posOffset>1323975</wp:posOffset>
              </wp:positionH>
              <wp:positionV relativeFrom="paragraph">
                <wp:posOffset>163195</wp:posOffset>
              </wp:positionV>
              <wp:extent cx="4692650" cy="0"/>
              <wp:effectExtent l="0" t="0" r="0" b="0"/>
              <wp:wrapNone/>
              <wp:docPr id="4" name="直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2649" cy="0"/>
                      </a:xfrm>
                      <a:prstGeom prst="line">
                        <a:avLst/>
                      </a:prstGeom>
                      <a:noFill/>
                      <a:ln w="25400" cap="flat" cmpd="sng">
                        <a:solidFill>
                          <a:srgbClr val="C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4" o:spid="_x0000_s1026" o:spt="20" style="position:absolute;left:0pt;margin-left:104.25pt;margin-top:12.85pt;height:0pt;width:369.5pt;z-index:1024;mso-width-relative:page;mso-height-relative:page;" filled="f" stroked="t" coordsize="21600,21600" o:gfxdata="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8&#10;SbHB2gAAAAkBAAAPAAAAAAAAAAEAIAAAACIAAABkcnMvZG93bnJldi54bWxQSwECFAAUAAAACACH&#10;TuJAejfAI7ABAABDAwAADgAAAAAAAAABACAAAAApAQAAZHJzL2Uyb0RvYy54bWxQSwUGAAAAAAYA&#10;BgBZAQAASwUAAAAA&#10;">
              <v:fill on="f" focussize="0,0"/>
              <v:stroke weight="2pt" color="#C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华文细黑" w:hAnsi="华文细黑" w:eastAsia="华文细黑"/>
        <w:b/>
      </w:rPr>
      <w:t>2017年5月二手住宅市场月评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3BBF"/>
    <w:multiLevelType w:val="multilevel"/>
    <w:tmpl w:val="3C9B3BBF"/>
    <w:lvl w:ilvl="0" w:tentative="0">
      <w:start w:val="1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57565696"/>
    <w:multiLevelType w:val="multilevel"/>
    <w:tmpl w:val="5756569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350165"/>
    <w:rsid w:val="000003EA"/>
    <w:rsid w:val="00001165"/>
    <w:rsid w:val="00001E6C"/>
    <w:rsid w:val="00002E57"/>
    <w:rsid w:val="000033BB"/>
    <w:rsid w:val="000036F8"/>
    <w:rsid w:val="00003F47"/>
    <w:rsid w:val="000042B9"/>
    <w:rsid w:val="0000473B"/>
    <w:rsid w:val="00004CE6"/>
    <w:rsid w:val="00006028"/>
    <w:rsid w:val="00006AAF"/>
    <w:rsid w:val="00007113"/>
    <w:rsid w:val="00007133"/>
    <w:rsid w:val="000131A8"/>
    <w:rsid w:val="00013390"/>
    <w:rsid w:val="0001391D"/>
    <w:rsid w:val="00014D0F"/>
    <w:rsid w:val="00014D5A"/>
    <w:rsid w:val="00015ED6"/>
    <w:rsid w:val="0001670C"/>
    <w:rsid w:val="000168EC"/>
    <w:rsid w:val="000169FD"/>
    <w:rsid w:val="0001714E"/>
    <w:rsid w:val="00017523"/>
    <w:rsid w:val="00020111"/>
    <w:rsid w:val="00020AD1"/>
    <w:rsid w:val="00021B6B"/>
    <w:rsid w:val="000226D7"/>
    <w:rsid w:val="000226FB"/>
    <w:rsid w:val="00022BB0"/>
    <w:rsid w:val="000230F4"/>
    <w:rsid w:val="0002424E"/>
    <w:rsid w:val="00024D0F"/>
    <w:rsid w:val="0002606F"/>
    <w:rsid w:val="000263FD"/>
    <w:rsid w:val="00026AD4"/>
    <w:rsid w:val="00030A2B"/>
    <w:rsid w:val="00030F9C"/>
    <w:rsid w:val="0003221D"/>
    <w:rsid w:val="0003269A"/>
    <w:rsid w:val="00032EFF"/>
    <w:rsid w:val="000337E1"/>
    <w:rsid w:val="00034F79"/>
    <w:rsid w:val="00035474"/>
    <w:rsid w:val="0003548F"/>
    <w:rsid w:val="00035CFE"/>
    <w:rsid w:val="00035DC9"/>
    <w:rsid w:val="000379F4"/>
    <w:rsid w:val="000401A5"/>
    <w:rsid w:val="00041001"/>
    <w:rsid w:val="00041AE6"/>
    <w:rsid w:val="00043251"/>
    <w:rsid w:val="000444F9"/>
    <w:rsid w:val="0004676C"/>
    <w:rsid w:val="00050995"/>
    <w:rsid w:val="00050F0C"/>
    <w:rsid w:val="00050F57"/>
    <w:rsid w:val="00051828"/>
    <w:rsid w:val="00054628"/>
    <w:rsid w:val="000550D4"/>
    <w:rsid w:val="000552C8"/>
    <w:rsid w:val="000554F4"/>
    <w:rsid w:val="00055695"/>
    <w:rsid w:val="00055933"/>
    <w:rsid w:val="00055E62"/>
    <w:rsid w:val="00056E22"/>
    <w:rsid w:val="00057E5D"/>
    <w:rsid w:val="000600F3"/>
    <w:rsid w:val="000600FD"/>
    <w:rsid w:val="000606B5"/>
    <w:rsid w:val="00060B1D"/>
    <w:rsid w:val="00060EE5"/>
    <w:rsid w:val="00061B9E"/>
    <w:rsid w:val="00062420"/>
    <w:rsid w:val="00062EC4"/>
    <w:rsid w:val="0006322B"/>
    <w:rsid w:val="00064043"/>
    <w:rsid w:val="000648E2"/>
    <w:rsid w:val="00064E19"/>
    <w:rsid w:val="00064FCD"/>
    <w:rsid w:val="0006505F"/>
    <w:rsid w:val="00065107"/>
    <w:rsid w:val="000655DF"/>
    <w:rsid w:val="00066BF1"/>
    <w:rsid w:val="00067965"/>
    <w:rsid w:val="00067D62"/>
    <w:rsid w:val="00070C31"/>
    <w:rsid w:val="00071BFA"/>
    <w:rsid w:val="0007288A"/>
    <w:rsid w:val="00072AC6"/>
    <w:rsid w:val="000735A1"/>
    <w:rsid w:val="00073B6E"/>
    <w:rsid w:val="00073B85"/>
    <w:rsid w:val="0007482E"/>
    <w:rsid w:val="00074967"/>
    <w:rsid w:val="00075D5A"/>
    <w:rsid w:val="000764B3"/>
    <w:rsid w:val="000772D0"/>
    <w:rsid w:val="00077472"/>
    <w:rsid w:val="000802C4"/>
    <w:rsid w:val="0008072B"/>
    <w:rsid w:val="00080934"/>
    <w:rsid w:val="00081C33"/>
    <w:rsid w:val="00083DF7"/>
    <w:rsid w:val="00085276"/>
    <w:rsid w:val="00085382"/>
    <w:rsid w:val="000856C0"/>
    <w:rsid w:val="00085D84"/>
    <w:rsid w:val="00086640"/>
    <w:rsid w:val="00087710"/>
    <w:rsid w:val="00090B93"/>
    <w:rsid w:val="000915F0"/>
    <w:rsid w:val="00092ED0"/>
    <w:rsid w:val="00094E95"/>
    <w:rsid w:val="00095162"/>
    <w:rsid w:val="000958A8"/>
    <w:rsid w:val="00095B35"/>
    <w:rsid w:val="0009604C"/>
    <w:rsid w:val="00096C90"/>
    <w:rsid w:val="00097E31"/>
    <w:rsid w:val="000A1687"/>
    <w:rsid w:val="000A18F8"/>
    <w:rsid w:val="000A2D6F"/>
    <w:rsid w:val="000A38A2"/>
    <w:rsid w:val="000A5131"/>
    <w:rsid w:val="000A59BF"/>
    <w:rsid w:val="000A6C7B"/>
    <w:rsid w:val="000A6DB5"/>
    <w:rsid w:val="000A707E"/>
    <w:rsid w:val="000A794E"/>
    <w:rsid w:val="000B113D"/>
    <w:rsid w:val="000B129F"/>
    <w:rsid w:val="000B13BD"/>
    <w:rsid w:val="000B1A00"/>
    <w:rsid w:val="000B2A15"/>
    <w:rsid w:val="000B3282"/>
    <w:rsid w:val="000B5E61"/>
    <w:rsid w:val="000B725B"/>
    <w:rsid w:val="000B795B"/>
    <w:rsid w:val="000C0220"/>
    <w:rsid w:val="000C2114"/>
    <w:rsid w:val="000C22BD"/>
    <w:rsid w:val="000C3480"/>
    <w:rsid w:val="000C35AE"/>
    <w:rsid w:val="000C4232"/>
    <w:rsid w:val="000C4E73"/>
    <w:rsid w:val="000C6471"/>
    <w:rsid w:val="000D0199"/>
    <w:rsid w:val="000D137C"/>
    <w:rsid w:val="000D166F"/>
    <w:rsid w:val="000D1D44"/>
    <w:rsid w:val="000D2A0A"/>
    <w:rsid w:val="000D3CAE"/>
    <w:rsid w:val="000D4D2C"/>
    <w:rsid w:val="000D55DA"/>
    <w:rsid w:val="000D6187"/>
    <w:rsid w:val="000D724C"/>
    <w:rsid w:val="000D72EA"/>
    <w:rsid w:val="000D7703"/>
    <w:rsid w:val="000E01F3"/>
    <w:rsid w:val="000E0782"/>
    <w:rsid w:val="000E0930"/>
    <w:rsid w:val="000E0A32"/>
    <w:rsid w:val="000E0EBE"/>
    <w:rsid w:val="000E1C15"/>
    <w:rsid w:val="000E250F"/>
    <w:rsid w:val="000E2DC5"/>
    <w:rsid w:val="000E2EE5"/>
    <w:rsid w:val="000E3937"/>
    <w:rsid w:val="000E40C3"/>
    <w:rsid w:val="000E56CC"/>
    <w:rsid w:val="000E6422"/>
    <w:rsid w:val="000E6DC6"/>
    <w:rsid w:val="000E7A1A"/>
    <w:rsid w:val="000F09B6"/>
    <w:rsid w:val="000F1547"/>
    <w:rsid w:val="000F2513"/>
    <w:rsid w:val="000F2A14"/>
    <w:rsid w:val="000F2B4A"/>
    <w:rsid w:val="000F3A0E"/>
    <w:rsid w:val="000F3E6F"/>
    <w:rsid w:val="000F3EB4"/>
    <w:rsid w:val="000F4D44"/>
    <w:rsid w:val="000F5804"/>
    <w:rsid w:val="000F5E98"/>
    <w:rsid w:val="000F61D4"/>
    <w:rsid w:val="000F7060"/>
    <w:rsid w:val="000F7847"/>
    <w:rsid w:val="001002C9"/>
    <w:rsid w:val="00100C9D"/>
    <w:rsid w:val="00101ED7"/>
    <w:rsid w:val="00102672"/>
    <w:rsid w:val="00103AB2"/>
    <w:rsid w:val="00103AB4"/>
    <w:rsid w:val="00103D04"/>
    <w:rsid w:val="00104236"/>
    <w:rsid w:val="0010442E"/>
    <w:rsid w:val="00104BD7"/>
    <w:rsid w:val="001053C3"/>
    <w:rsid w:val="00105CBD"/>
    <w:rsid w:val="001062AD"/>
    <w:rsid w:val="00106BAA"/>
    <w:rsid w:val="00107473"/>
    <w:rsid w:val="00110490"/>
    <w:rsid w:val="00110D0D"/>
    <w:rsid w:val="00110FD5"/>
    <w:rsid w:val="00111612"/>
    <w:rsid w:val="00113547"/>
    <w:rsid w:val="00113E4D"/>
    <w:rsid w:val="00115EF4"/>
    <w:rsid w:val="00116420"/>
    <w:rsid w:val="0011661E"/>
    <w:rsid w:val="001167A5"/>
    <w:rsid w:val="001220C4"/>
    <w:rsid w:val="001222F9"/>
    <w:rsid w:val="001237C8"/>
    <w:rsid w:val="001278BD"/>
    <w:rsid w:val="00130F23"/>
    <w:rsid w:val="00131B3B"/>
    <w:rsid w:val="00132344"/>
    <w:rsid w:val="001333FD"/>
    <w:rsid w:val="00133428"/>
    <w:rsid w:val="0013360A"/>
    <w:rsid w:val="001342AA"/>
    <w:rsid w:val="0013508A"/>
    <w:rsid w:val="00135549"/>
    <w:rsid w:val="00136656"/>
    <w:rsid w:val="0013745E"/>
    <w:rsid w:val="001403E9"/>
    <w:rsid w:val="00140F2E"/>
    <w:rsid w:val="00142B04"/>
    <w:rsid w:val="001452B9"/>
    <w:rsid w:val="001454F1"/>
    <w:rsid w:val="00145849"/>
    <w:rsid w:val="00145C06"/>
    <w:rsid w:val="001462DE"/>
    <w:rsid w:val="00146466"/>
    <w:rsid w:val="0014767F"/>
    <w:rsid w:val="0014778D"/>
    <w:rsid w:val="00150280"/>
    <w:rsid w:val="00150D58"/>
    <w:rsid w:val="00151332"/>
    <w:rsid w:val="001517E2"/>
    <w:rsid w:val="00151F99"/>
    <w:rsid w:val="00152F2C"/>
    <w:rsid w:val="0015357A"/>
    <w:rsid w:val="00156E78"/>
    <w:rsid w:val="00157216"/>
    <w:rsid w:val="00157A9B"/>
    <w:rsid w:val="00160247"/>
    <w:rsid w:val="00160D07"/>
    <w:rsid w:val="00162901"/>
    <w:rsid w:val="001632ED"/>
    <w:rsid w:val="00167114"/>
    <w:rsid w:val="001674A3"/>
    <w:rsid w:val="00170902"/>
    <w:rsid w:val="001715F4"/>
    <w:rsid w:val="00171723"/>
    <w:rsid w:val="00171B69"/>
    <w:rsid w:val="001722B5"/>
    <w:rsid w:val="001723C5"/>
    <w:rsid w:val="00172A6C"/>
    <w:rsid w:val="00172A97"/>
    <w:rsid w:val="00173CC3"/>
    <w:rsid w:val="001743B0"/>
    <w:rsid w:val="00174E8C"/>
    <w:rsid w:val="00175CE4"/>
    <w:rsid w:val="00176D38"/>
    <w:rsid w:val="00176D98"/>
    <w:rsid w:val="001771F9"/>
    <w:rsid w:val="00177E2A"/>
    <w:rsid w:val="0018069C"/>
    <w:rsid w:val="0018218D"/>
    <w:rsid w:val="00182387"/>
    <w:rsid w:val="0018245C"/>
    <w:rsid w:val="0018251B"/>
    <w:rsid w:val="00182C1B"/>
    <w:rsid w:val="001832AD"/>
    <w:rsid w:val="00184629"/>
    <w:rsid w:val="00185EE2"/>
    <w:rsid w:val="00187925"/>
    <w:rsid w:val="00187C23"/>
    <w:rsid w:val="00190B0F"/>
    <w:rsid w:val="00192A68"/>
    <w:rsid w:val="0019423B"/>
    <w:rsid w:val="00194B86"/>
    <w:rsid w:val="00194E81"/>
    <w:rsid w:val="00194EA0"/>
    <w:rsid w:val="00195BAE"/>
    <w:rsid w:val="00197374"/>
    <w:rsid w:val="0019739D"/>
    <w:rsid w:val="001A0E5B"/>
    <w:rsid w:val="001A0F32"/>
    <w:rsid w:val="001A1782"/>
    <w:rsid w:val="001A25AA"/>
    <w:rsid w:val="001A2D3E"/>
    <w:rsid w:val="001A3818"/>
    <w:rsid w:val="001A3CA8"/>
    <w:rsid w:val="001B0DFD"/>
    <w:rsid w:val="001B1040"/>
    <w:rsid w:val="001B1C8E"/>
    <w:rsid w:val="001B1CD4"/>
    <w:rsid w:val="001B26E3"/>
    <w:rsid w:val="001B28F7"/>
    <w:rsid w:val="001B2FDE"/>
    <w:rsid w:val="001B3D50"/>
    <w:rsid w:val="001B44A2"/>
    <w:rsid w:val="001B6557"/>
    <w:rsid w:val="001B67B0"/>
    <w:rsid w:val="001B6A1A"/>
    <w:rsid w:val="001C0697"/>
    <w:rsid w:val="001C0D69"/>
    <w:rsid w:val="001C14A7"/>
    <w:rsid w:val="001C1889"/>
    <w:rsid w:val="001C2655"/>
    <w:rsid w:val="001C32C4"/>
    <w:rsid w:val="001C39ED"/>
    <w:rsid w:val="001C3A5C"/>
    <w:rsid w:val="001C5248"/>
    <w:rsid w:val="001C5482"/>
    <w:rsid w:val="001C595D"/>
    <w:rsid w:val="001C7597"/>
    <w:rsid w:val="001C793F"/>
    <w:rsid w:val="001D01CA"/>
    <w:rsid w:val="001D0358"/>
    <w:rsid w:val="001D1FF3"/>
    <w:rsid w:val="001D2564"/>
    <w:rsid w:val="001D334D"/>
    <w:rsid w:val="001D4917"/>
    <w:rsid w:val="001D4BAD"/>
    <w:rsid w:val="001D4C8A"/>
    <w:rsid w:val="001D5307"/>
    <w:rsid w:val="001D67B7"/>
    <w:rsid w:val="001D6B56"/>
    <w:rsid w:val="001D77DE"/>
    <w:rsid w:val="001E1930"/>
    <w:rsid w:val="001E1F00"/>
    <w:rsid w:val="001E3CE8"/>
    <w:rsid w:val="001E5546"/>
    <w:rsid w:val="001E5841"/>
    <w:rsid w:val="001E7582"/>
    <w:rsid w:val="001E7BF4"/>
    <w:rsid w:val="001E7D3C"/>
    <w:rsid w:val="001E7DDB"/>
    <w:rsid w:val="001F0B81"/>
    <w:rsid w:val="001F161A"/>
    <w:rsid w:val="001F1965"/>
    <w:rsid w:val="001F4CCD"/>
    <w:rsid w:val="001F6220"/>
    <w:rsid w:val="001F7A49"/>
    <w:rsid w:val="001F7DA1"/>
    <w:rsid w:val="001F7F56"/>
    <w:rsid w:val="0020061D"/>
    <w:rsid w:val="002006B8"/>
    <w:rsid w:val="0020086D"/>
    <w:rsid w:val="00203C1C"/>
    <w:rsid w:val="00203C45"/>
    <w:rsid w:val="0020489D"/>
    <w:rsid w:val="00204909"/>
    <w:rsid w:val="00204974"/>
    <w:rsid w:val="00204CF1"/>
    <w:rsid w:val="002058EA"/>
    <w:rsid w:val="002107E6"/>
    <w:rsid w:val="00211004"/>
    <w:rsid w:val="0021116B"/>
    <w:rsid w:val="00211356"/>
    <w:rsid w:val="00211708"/>
    <w:rsid w:val="002126E9"/>
    <w:rsid w:val="00212E1F"/>
    <w:rsid w:val="0021320F"/>
    <w:rsid w:val="00213639"/>
    <w:rsid w:val="00213C94"/>
    <w:rsid w:val="002141BE"/>
    <w:rsid w:val="00214217"/>
    <w:rsid w:val="002163E0"/>
    <w:rsid w:val="002165ED"/>
    <w:rsid w:val="00216726"/>
    <w:rsid w:val="00216B5B"/>
    <w:rsid w:val="00216F0F"/>
    <w:rsid w:val="002179BB"/>
    <w:rsid w:val="00220B4A"/>
    <w:rsid w:val="00220F9A"/>
    <w:rsid w:val="002227CF"/>
    <w:rsid w:val="00222C2F"/>
    <w:rsid w:val="00222E56"/>
    <w:rsid w:val="00222E63"/>
    <w:rsid w:val="00223D14"/>
    <w:rsid w:val="00224524"/>
    <w:rsid w:val="00224FCB"/>
    <w:rsid w:val="002266D2"/>
    <w:rsid w:val="00227E01"/>
    <w:rsid w:val="002303E9"/>
    <w:rsid w:val="002316CE"/>
    <w:rsid w:val="00231F0E"/>
    <w:rsid w:val="0023273F"/>
    <w:rsid w:val="00232A61"/>
    <w:rsid w:val="00233717"/>
    <w:rsid w:val="00233CC6"/>
    <w:rsid w:val="00234C25"/>
    <w:rsid w:val="00235676"/>
    <w:rsid w:val="00236B92"/>
    <w:rsid w:val="00236C99"/>
    <w:rsid w:val="00236DA1"/>
    <w:rsid w:val="00237412"/>
    <w:rsid w:val="00240E24"/>
    <w:rsid w:val="00242982"/>
    <w:rsid w:val="0024317D"/>
    <w:rsid w:val="0024340A"/>
    <w:rsid w:val="0024408A"/>
    <w:rsid w:val="00244613"/>
    <w:rsid w:val="002462D2"/>
    <w:rsid w:val="00246D91"/>
    <w:rsid w:val="0024714E"/>
    <w:rsid w:val="00247F87"/>
    <w:rsid w:val="00250B40"/>
    <w:rsid w:val="0025150B"/>
    <w:rsid w:val="002519E6"/>
    <w:rsid w:val="00251CAB"/>
    <w:rsid w:val="00251E18"/>
    <w:rsid w:val="00251EE8"/>
    <w:rsid w:val="00252786"/>
    <w:rsid w:val="002528B2"/>
    <w:rsid w:val="00252A8C"/>
    <w:rsid w:val="002531A0"/>
    <w:rsid w:val="0025535A"/>
    <w:rsid w:val="002558C2"/>
    <w:rsid w:val="00256109"/>
    <w:rsid w:val="002566A3"/>
    <w:rsid w:val="00256D6D"/>
    <w:rsid w:val="00256DD1"/>
    <w:rsid w:val="00256FF7"/>
    <w:rsid w:val="002578EC"/>
    <w:rsid w:val="0026076B"/>
    <w:rsid w:val="0026238A"/>
    <w:rsid w:val="00262B0A"/>
    <w:rsid w:val="00262DA0"/>
    <w:rsid w:val="002631D5"/>
    <w:rsid w:val="00263B39"/>
    <w:rsid w:val="002641D9"/>
    <w:rsid w:val="002642DB"/>
    <w:rsid w:val="00264C1F"/>
    <w:rsid w:val="0026551C"/>
    <w:rsid w:val="00267C10"/>
    <w:rsid w:val="00270147"/>
    <w:rsid w:val="00270760"/>
    <w:rsid w:val="002707A7"/>
    <w:rsid w:val="00270BFD"/>
    <w:rsid w:val="00270CFC"/>
    <w:rsid w:val="00270D66"/>
    <w:rsid w:val="00270DF2"/>
    <w:rsid w:val="00273188"/>
    <w:rsid w:val="002732FB"/>
    <w:rsid w:val="00273819"/>
    <w:rsid w:val="002743B3"/>
    <w:rsid w:val="00276321"/>
    <w:rsid w:val="00276410"/>
    <w:rsid w:val="00276859"/>
    <w:rsid w:val="002769EA"/>
    <w:rsid w:val="00281F60"/>
    <w:rsid w:val="00281FC5"/>
    <w:rsid w:val="002826F3"/>
    <w:rsid w:val="00283902"/>
    <w:rsid w:val="00283CEC"/>
    <w:rsid w:val="00284045"/>
    <w:rsid w:val="00284429"/>
    <w:rsid w:val="00287483"/>
    <w:rsid w:val="00287C6F"/>
    <w:rsid w:val="002906A7"/>
    <w:rsid w:val="00291E59"/>
    <w:rsid w:val="00291F52"/>
    <w:rsid w:val="0029298D"/>
    <w:rsid w:val="00292A67"/>
    <w:rsid w:val="00292B3C"/>
    <w:rsid w:val="002930B4"/>
    <w:rsid w:val="00294699"/>
    <w:rsid w:val="00294F7A"/>
    <w:rsid w:val="002958FF"/>
    <w:rsid w:val="00296A89"/>
    <w:rsid w:val="00297D29"/>
    <w:rsid w:val="002A0D2E"/>
    <w:rsid w:val="002A159D"/>
    <w:rsid w:val="002A19C4"/>
    <w:rsid w:val="002A1AD5"/>
    <w:rsid w:val="002A25BE"/>
    <w:rsid w:val="002A3977"/>
    <w:rsid w:val="002A4300"/>
    <w:rsid w:val="002A4863"/>
    <w:rsid w:val="002A486C"/>
    <w:rsid w:val="002A5C81"/>
    <w:rsid w:val="002A614A"/>
    <w:rsid w:val="002A6CDE"/>
    <w:rsid w:val="002B00BD"/>
    <w:rsid w:val="002B01DC"/>
    <w:rsid w:val="002B0603"/>
    <w:rsid w:val="002B08D7"/>
    <w:rsid w:val="002B0D79"/>
    <w:rsid w:val="002B0E8B"/>
    <w:rsid w:val="002B2718"/>
    <w:rsid w:val="002B3CBC"/>
    <w:rsid w:val="002B3EC7"/>
    <w:rsid w:val="002B475E"/>
    <w:rsid w:val="002B494F"/>
    <w:rsid w:val="002B4AA5"/>
    <w:rsid w:val="002B5243"/>
    <w:rsid w:val="002B582C"/>
    <w:rsid w:val="002B5A96"/>
    <w:rsid w:val="002B6004"/>
    <w:rsid w:val="002B64F3"/>
    <w:rsid w:val="002B69B0"/>
    <w:rsid w:val="002B6FBC"/>
    <w:rsid w:val="002C3EB5"/>
    <w:rsid w:val="002C49A8"/>
    <w:rsid w:val="002C4FAE"/>
    <w:rsid w:val="002C5257"/>
    <w:rsid w:val="002C5380"/>
    <w:rsid w:val="002C56E3"/>
    <w:rsid w:val="002C59BA"/>
    <w:rsid w:val="002C62FC"/>
    <w:rsid w:val="002C686A"/>
    <w:rsid w:val="002C6B9E"/>
    <w:rsid w:val="002C6C13"/>
    <w:rsid w:val="002C7042"/>
    <w:rsid w:val="002D079A"/>
    <w:rsid w:val="002D0BE3"/>
    <w:rsid w:val="002D1FE7"/>
    <w:rsid w:val="002D2683"/>
    <w:rsid w:val="002D2E81"/>
    <w:rsid w:val="002D3290"/>
    <w:rsid w:val="002D35E9"/>
    <w:rsid w:val="002D4276"/>
    <w:rsid w:val="002D476D"/>
    <w:rsid w:val="002D4C95"/>
    <w:rsid w:val="002D5623"/>
    <w:rsid w:val="002D64E4"/>
    <w:rsid w:val="002D77E3"/>
    <w:rsid w:val="002E1C51"/>
    <w:rsid w:val="002E26C2"/>
    <w:rsid w:val="002E2C73"/>
    <w:rsid w:val="002E2C9F"/>
    <w:rsid w:val="002E376B"/>
    <w:rsid w:val="002E44FC"/>
    <w:rsid w:val="002E4971"/>
    <w:rsid w:val="002E5B1F"/>
    <w:rsid w:val="002E6A65"/>
    <w:rsid w:val="002E7AAA"/>
    <w:rsid w:val="002F0618"/>
    <w:rsid w:val="002F0CF5"/>
    <w:rsid w:val="002F0DD3"/>
    <w:rsid w:val="002F0FE1"/>
    <w:rsid w:val="002F2064"/>
    <w:rsid w:val="002F312D"/>
    <w:rsid w:val="002F340D"/>
    <w:rsid w:val="002F3DA0"/>
    <w:rsid w:val="002F454B"/>
    <w:rsid w:val="002F49E0"/>
    <w:rsid w:val="002F4EBA"/>
    <w:rsid w:val="002F5675"/>
    <w:rsid w:val="002F5EF4"/>
    <w:rsid w:val="002F61D5"/>
    <w:rsid w:val="002F7F93"/>
    <w:rsid w:val="00302870"/>
    <w:rsid w:val="00302E03"/>
    <w:rsid w:val="003035F9"/>
    <w:rsid w:val="00303724"/>
    <w:rsid w:val="00303AA7"/>
    <w:rsid w:val="003044DA"/>
    <w:rsid w:val="00304580"/>
    <w:rsid w:val="00306B85"/>
    <w:rsid w:val="003079EA"/>
    <w:rsid w:val="00307BE1"/>
    <w:rsid w:val="003102B6"/>
    <w:rsid w:val="00310BCB"/>
    <w:rsid w:val="0031178F"/>
    <w:rsid w:val="00311B21"/>
    <w:rsid w:val="00314A0C"/>
    <w:rsid w:val="00314E13"/>
    <w:rsid w:val="00315616"/>
    <w:rsid w:val="00315785"/>
    <w:rsid w:val="00315AA4"/>
    <w:rsid w:val="003165A2"/>
    <w:rsid w:val="003169F8"/>
    <w:rsid w:val="00316A5D"/>
    <w:rsid w:val="00316B67"/>
    <w:rsid w:val="00317DC5"/>
    <w:rsid w:val="00320DE9"/>
    <w:rsid w:val="00320FEC"/>
    <w:rsid w:val="003216CF"/>
    <w:rsid w:val="003222D3"/>
    <w:rsid w:val="003223CF"/>
    <w:rsid w:val="003238F7"/>
    <w:rsid w:val="0032391D"/>
    <w:rsid w:val="0032600E"/>
    <w:rsid w:val="00326CF0"/>
    <w:rsid w:val="00326EF7"/>
    <w:rsid w:val="00327366"/>
    <w:rsid w:val="003279DA"/>
    <w:rsid w:val="00333D20"/>
    <w:rsid w:val="00336CC6"/>
    <w:rsid w:val="00336FA4"/>
    <w:rsid w:val="003377AD"/>
    <w:rsid w:val="00337BCA"/>
    <w:rsid w:val="00340436"/>
    <w:rsid w:val="003411F3"/>
    <w:rsid w:val="00341852"/>
    <w:rsid w:val="00341CCF"/>
    <w:rsid w:val="003422B4"/>
    <w:rsid w:val="003426D7"/>
    <w:rsid w:val="00344157"/>
    <w:rsid w:val="003442FC"/>
    <w:rsid w:val="00345CCE"/>
    <w:rsid w:val="00345DD7"/>
    <w:rsid w:val="0034724B"/>
    <w:rsid w:val="00347C2D"/>
    <w:rsid w:val="00350165"/>
    <w:rsid w:val="0035066D"/>
    <w:rsid w:val="00351748"/>
    <w:rsid w:val="003526D7"/>
    <w:rsid w:val="00355E50"/>
    <w:rsid w:val="00356F5A"/>
    <w:rsid w:val="00357D9F"/>
    <w:rsid w:val="00362971"/>
    <w:rsid w:val="003636EF"/>
    <w:rsid w:val="00363F00"/>
    <w:rsid w:val="00364000"/>
    <w:rsid w:val="00364C48"/>
    <w:rsid w:val="00365332"/>
    <w:rsid w:val="00365E48"/>
    <w:rsid w:val="003661D6"/>
    <w:rsid w:val="0036652C"/>
    <w:rsid w:val="0036727E"/>
    <w:rsid w:val="003673F3"/>
    <w:rsid w:val="0037152D"/>
    <w:rsid w:val="00372713"/>
    <w:rsid w:val="00373C06"/>
    <w:rsid w:val="0037450F"/>
    <w:rsid w:val="00375570"/>
    <w:rsid w:val="003764B5"/>
    <w:rsid w:val="00377F5F"/>
    <w:rsid w:val="00377F79"/>
    <w:rsid w:val="00382CC5"/>
    <w:rsid w:val="003836E0"/>
    <w:rsid w:val="00383CF5"/>
    <w:rsid w:val="00384D41"/>
    <w:rsid w:val="00384E46"/>
    <w:rsid w:val="00386548"/>
    <w:rsid w:val="003875D9"/>
    <w:rsid w:val="00387C79"/>
    <w:rsid w:val="00390977"/>
    <w:rsid w:val="0039163F"/>
    <w:rsid w:val="003918ED"/>
    <w:rsid w:val="003920E9"/>
    <w:rsid w:val="00392232"/>
    <w:rsid w:val="00393270"/>
    <w:rsid w:val="0039332E"/>
    <w:rsid w:val="00396E21"/>
    <w:rsid w:val="00396E65"/>
    <w:rsid w:val="003A133E"/>
    <w:rsid w:val="003A1784"/>
    <w:rsid w:val="003A203A"/>
    <w:rsid w:val="003A2611"/>
    <w:rsid w:val="003A2AE5"/>
    <w:rsid w:val="003A3854"/>
    <w:rsid w:val="003A3B0C"/>
    <w:rsid w:val="003A4045"/>
    <w:rsid w:val="003A41E6"/>
    <w:rsid w:val="003A45CF"/>
    <w:rsid w:val="003A5CB5"/>
    <w:rsid w:val="003A726C"/>
    <w:rsid w:val="003A7869"/>
    <w:rsid w:val="003A7876"/>
    <w:rsid w:val="003A7BF2"/>
    <w:rsid w:val="003B0996"/>
    <w:rsid w:val="003B0EAE"/>
    <w:rsid w:val="003B1104"/>
    <w:rsid w:val="003B246D"/>
    <w:rsid w:val="003B27E0"/>
    <w:rsid w:val="003B3095"/>
    <w:rsid w:val="003B3FD2"/>
    <w:rsid w:val="003B4C63"/>
    <w:rsid w:val="003B580C"/>
    <w:rsid w:val="003B5FD1"/>
    <w:rsid w:val="003B62DB"/>
    <w:rsid w:val="003B67F3"/>
    <w:rsid w:val="003B6DA2"/>
    <w:rsid w:val="003B6F99"/>
    <w:rsid w:val="003B7F63"/>
    <w:rsid w:val="003C0F20"/>
    <w:rsid w:val="003C1172"/>
    <w:rsid w:val="003C1E2F"/>
    <w:rsid w:val="003C30A5"/>
    <w:rsid w:val="003C30C7"/>
    <w:rsid w:val="003C45A0"/>
    <w:rsid w:val="003C489A"/>
    <w:rsid w:val="003C4B98"/>
    <w:rsid w:val="003C51C8"/>
    <w:rsid w:val="003C7527"/>
    <w:rsid w:val="003D0981"/>
    <w:rsid w:val="003D1A19"/>
    <w:rsid w:val="003D1E5A"/>
    <w:rsid w:val="003D219D"/>
    <w:rsid w:val="003D28FB"/>
    <w:rsid w:val="003D2A5C"/>
    <w:rsid w:val="003D2B27"/>
    <w:rsid w:val="003D37E4"/>
    <w:rsid w:val="003D4253"/>
    <w:rsid w:val="003D45B0"/>
    <w:rsid w:val="003D47B4"/>
    <w:rsid w:val="003D4C87"/>
    <w:rsid w:val="003D528F"/>
    <w:rsid w:val="003D5765"/>
    <w:rsid w:val="003D7046"/>
    <w:rsid w:val="003D7FAA"/>
    <w:rsid w:val="003E033C"/>
    <w:rsid w:val="003E0749"/>
    <w:rsid w:val="003E1456"/>
    <w:rsid w:val="003E1AC6"/>
    <w:rsid w:val="003E3BC9"/>
    <w:rsid w:val="003E3F5E"/>
    <w:rsid w:val="003E47F3"/>
    <w:rsid w:val="003E4CBD"/>
    <w:rsid w:val="003E504C"/>
    <w:rsid w:val="003E7608"/>
    <w:rsid w:val="003F0357"/>
    <w:rsid w:val="003F0F40"/>
    <w:rsid w:val="003F19B5"/>
    <w:rsid w:val="003F1FEF"/>
    <w:rsid w:val="003F20C0"/>
    <w:rsid w:val="003F2159"/>
    <w:rsid w:val="003F37AC"/>
    <w:rsid w:val="003F3D41"/>
    <w:rsid w:val="003F5163"/>
    <w:rsid w:val="003F523F"/>
    <w:rsid w:val="003F595C"/>
    <w:rsid w:val="003F5E99"/>
    <w:rsid w:val="003F5FDF"/>
    <w:rsid w:val="003F680B"/>
    <w:rsid w:val="003F6900"/>
    <w:rsid w:val="003F75A7"/>
    <w:rsid w:val="004014AE"/>
    <w:rsid w:val="00401645"/>
    <w:rsid w:val="00402565"/>
    <w:rsid w:val="004028C4"/>
    <w:rsid w:val="00402A55"/>
    <w:rsid w:val="00402C8E"/>
    <w:rsid w:val="004046DA"/>
    <w:rsid w:val="00404CB0"/>
    <w:rsid w:val="00406558"/>
    <w:rsid w:val="00406C46"/>
    <w:rsid w:val="004106C8"/>
    <w:rsid w:val="00411970"/>
    <w:rsid w:val="00411A5D"/>
    <w:rsid w:val="00411F15"/>
    <w:rsid w:val="004125CF"/>
    <w:rsid w:val="0041313B"/>
    <w:rsid w:val="00413B6C"/>
    <w:rsid w:val="004143E9"/>
    <w:rsid w:val="0041467C"/>
    <w:rsid w:val="00414E7A"/>
    <w:rsid w:val="0041767D"/>
    <w:rsid w:val="00417938"/>
    <w:rsid w:val="004203EB"/>
    <w:rsid w:val="00420A9C"/>
    <w:rsid w:val="00421B7E"/>
    <w:rsid w:val="0042225E"/>
    <w:rsid w:val="0042254A"/>
    <w:rsid w:val="00422A70"/>
    <w:rsid w:val="00424377"/>
    <w:rsid w:val="00424767"/>
    <w:rsid w:val="00424EE2"/>
    <w:rsid w:val="004253F4"/>
    <w:rsid w:val="0042592A"/>
    <w:rsid w:val="00425E84"/>
    <w:rsid w:val="00425F05"/>
    <w:rsid w:val="00426A41"/>
    <w:rsid w:val="00427ED3"/>
    <w:rsid w:val="00430493"/>
    <w:rsid w:val="00430F09"/>
    <w:rsid w:val="00430F90"/>
    <w:rsid w:val="004311B3"/>
    <w:rsid w:val="00432F25"/>
    <w:rsid w:val="0043488B"/>
    <w:rsid w:val="0043489C"/>
    <w:rsid w:val="00434E65"/>
    <w:rsid w:val="00435949"/>
    <w:rsid w:val="004406F1"/>
    <w:rsid w:val="00441AAF"/>
    <w:rsid w:val="00443780"/>
    <w:rsid w:val="00445546"/>
    <w:rsid w:val="004467C9"/>
    <w:rsid w:val="00446D60"/>
    <w:rsid w:val="004470A2"/>
    <w:rsid w:val="0045015A"/>
    <w:rsid w:val="004506AB"/>
    <w:rsid w:val="0045163B"/>
    <w:rsid w:val="004517B0"/>
    <w:rsid w:val="00451A08"/>
    <w:rsid w:val="00452655"/>
    <w:rsid w:val="00453A48"/>
    <w:rsid w:val="00454424"/>
    <w:rsid w:val="00454550"/>
    <w:rsid w:val="0045602A"/>
    <w:rsid w:val="00460591"/>
    <w:rsid w:val="00461F76"/>
    <w:rsid w:val="00462386"/>
    <w:rsid w:val="00463248"/>
    <w:rsid w:val="0046490D"/>
    <w:rsid w:val="00464F99"/>
    <w:rsid w:val="00466178"/>
    <w:rsid w:val="00466546"/>
    <w:rsid w:val="0046661D"/>
    <w:rsid w:val="00466A88"/>
    <w:rsid w:val="00470EFC"/>
    <w:rsid w:val="00470F7D"/>
    <w:rsid w:val="0047315F"/>
    <w:rsid w:val="004743CA"/>
    <w:rsid w:val="004745C5"/>
    <w:rsid w:val="0047480E"/>
    <w:rsid w:val="00475960"/>
    <w:rsid w:val="004764B4"/>
    <w:rsid w:val="0047767B"/>
    <w:rsid w:val="00477ECE"/>
    <w:rsid w:val="00480342"/>
    <w:rsid w:val="00480921"/>
    <w:rsid w:val="0048115A"/>
    <w:rsid w:val="00481391"/>
    <w:rsid w:val="00482733"/>
    <w:rsid w:val="0048327B"/>
    <w:rsid w:val="00483CC9"/>
    <w:rsid w:val="00484309"/>
    <w:rsid w:val="00485B67"/>
    <w:rsid w:val="00486164"/>
    <w:rsid w:val="0049099F"/>
    <w:rsid w:val="0049106B"/>
    <w:rsid w:val="0049160A"/>
    <w:rsid w:val="004928F5"/>
    <w:rsid w:val="004931C6"/>
    <w:rsid w:val="0049351A"/>
    <w:rsid w:val="00493D38"/>
    <w:rsid w:val="00493D9C"/>
    <w:rsid w:val="00494524"/>
    <w:rsid w:val="004947C0"/>
    <w:rsid w:val="00495BED"/>
    <w:rsid w:val="00497025"/>
    <w:rsid w:val="004975BF"/>
    <w:rsid w:val="004A00A3"/>
    <w:rsid w:val="004A1A53"/>
    <w:rsid w:val="004A259B"/>
    <w:rsid w:val="004A51A7"/>
    <w:rsid w:val="004A5355"/>
    <w:rsid w:val="004A5490"/>
    <w:rsid w:val="004A5DCB"/>
    <w:rsid w:val="004A61DA"/>
    <w:rsid w:val="004B0365"/>
    <w:rsid w:val="004B09D5"/>
    <w:rsid w:val="004B10BE"/>
    <w:rsid w:val="004B18A0"/>
    <w:rsid w:val="004B3622"/>
    <w:rsid w:val="004B3DD1"/>
    <w:rsid w:val="004B4087"/>
    <w:rsid w:val="004B5508"/>
    <w:rsid w:val="004B55AA"/>
    <w:rsid w:val="004C03FA"/>
    <w:rsid w:val="004C1704"/>
    <w:rsid w:val="004C18CA"/>
    <w:rsid w:val="004C1D80"/>
    <w:rsid w:val="004C20B0"/>
    <w:rsid w:val="004C2407"/>
    <w:rsid w:val="004C4A9A"/>
    <w:rsid w:val="004C5D52"/>
    <w:rsid w:val="004C60FA"/>
    <w:rsid w:val="004C6D39"/>
    <w:rsid w:val="004C72FB"/>
    <w:rsid w:val="004D0C34"/>
    <w:rsid w:val="004D2364"/>
    <w:rsid w:val="004D259B"/>
    <w:rsid w:val="004D2BF2"/>
    <w:rsid w:val="004D3FD2"/>
    <w:rsid w:val="004D6B23"/>
    <w:rsid w:val="004D790D"/>
    <w:rsid w:val="004D7E42"/>
    <w:rsid w:val="004E0417"/>
    <w:rsid w:val="004E0613"/>
    <w:rsid w:val="004E1050"/>
    <w:rsid w:val="004E1395"/>
    <w:rsid w:val="004E18FB"/>
    <w:rsid w:val="004E2776"/>
    <w:rsid w:val="004E309C"/>
    <w:rsid w:val="004E498C"/>
    <w:rsid w:val="004E5439"/>
    <w:rsid w:val="004E693D"/>
    <w:rsid w:val="004E6DE8"/>
    <w:rsid w:val="004F003D"/>
    <w:rsid w:val="004F08B6"/>
    <w:rsid w:val="004F2646"/>
    <w:rsid w:val="004F34D2"/>
    <w:rsid w:val="004F3E78"/>
    <w:rsid w:val="004F52AB"/>
    <w:rsid w:val="004F67D0"/>
    <w:rsid w:val="004F72BB"/>
    <w:rsid w:val="00506FFD"/>
    <w:rsid w:val="005072B5"/>
    <w:rsid w:val="0050746E"/>
    <w:rsid w:val="00507E85"/>
    <w:rsid w:val="00510A06"/>
    <w:rsid w:val="005112BC"/>
    <w:rsid w:val="005167B1"/>
    <w:rsid w:val="00516D1B"/>
    <w:rsid w:val="00517F39"/>
    <w:rsid w:val="00520778"/>
    <w:rsid w:val="0052179C"/>
    <w:rsid w:val="00521F2C"/>
    <w:rsid w:val="00522614"/>
    <w:rsid w:val="00524086"/>
    <w:rsid w:val="00524959"/>
    <w:rsid w:val="005257D7"/>
    <w:rsid w:val="00525918"/>
    <w:rsid w:val="00525955"/>
    <w:rsid w:val="00526E9C"/>
    <w:rsid w:val="00527943"/>
    <w:rsid w:val="00530327"/>
    <w:rsid w:val="00532D69"/>
    <w:rsid w:val="005333A1"/>
    <w:rsid w:val="00533DA7"/>
    <w:rsid w:val="00533EA9"/>
    <w:rsid w:val="005341A5"/>
    <w:rsid w:val="00534FF0"/>
    <w:rsid w:val="00535935"/>
    <w:rsid w:val="00535B13"/>
    <w:rsid w:val="00536391"/>
    <w:rsid w:val="00537C55"/>
    <w:rsid w:val="00540FA4"/>
    <w:rsid w:val="00541F6F"/>
    <w:rsid w:val="00541FA7"/>
    <w:rsid w:val="005420D6"/>
    <w:rsid w:val="005427BD"/>
    <w:rsid w:val="0054308C"/>
    <w:rsid w:val="005439FC"/>
    <w:rsid w:val="00543ED4"/>
    <w:rsid w:val="0054473E"/>
    <w:rsid w:val="005466F7"/>
    <w:rsid w:val="0054743C"/>
    <w:rsid w:val="00547552"/>
    <w:rsid w:val="0055101C"/>
    <w:rsid w:val="00551BAC"/>
    <w:rsid w:val="00551C3B"/>
    <w:rsid w:val="00551E12"/>
    <w:rsid w:val="00553471"/>
    <w:rsid w:val="00553C79"/>
    <w:rsid w:val="00554A17"/>
    <w:rsid w:val="005556B5"/>
    <w:rsid w:val="0055612A"/>
    <w:rsid w:val="005561F4"/>
    <w:rsid w:val="00556284"/>
    <w:rsid w:val="0055696D"/>
    <w:rsid w:val="00556C58"/>
    <w:rsid w:val="00556E3E"/>
    <w:rsid w:val="005573E2"/>
    <w:rsid w:val="00560D91"/>
    <w:rsid w:val="00560E8B"/>
    <w:rsid w:val="0056117E"/>
    <w:rsid w:val="0056272B"/>
    <w:rsid w:val="0056395B"/>
    <w:rsid w:val="005639B9"/>
    <w:rsid w:val="00564B32"/>
    <w:rsid w:val="00564D85"/>
    <w:rsid w:val="00565162"/>
    <w:rsid w:val="00565D34"/>
    <w:rsid w:val="0056699C"/>
    <w:rsid w:val="00567077"/>
    <w:rsid w:val="00570460"/>
    <w:rsid w:val="005707F7"/>
    <w:rsid w:val="00573802"/>
    <w:rsid w:val="00573D5B"/>
    <w:rsid w:val="00574537"/>
    <w:rsid w:val="0057469C"/>
    <w:rsid w:val="00574DF7"/>
    <w:rsid w:val="00575A86"/>
    <w:rsid w:val="00575C40"/>
    <w:rsid w:val="0057616A"/>
    <w:rsid w:val="00577BF4"/>
    <w:rsid w:val="00577F44"/>
    <w:rsid w:val="005803A8"/>
    <w:rsid w:val="00581A64"/>
    <w:rsid w:val="00583475"/>
    <w:rsid w:val="005834A2"/>
    <w:rsid w:val="00583E2D"/>
    <w:rsid w:val="00584A01"/>
    <w:rsid w:val="0058549F"/>
    <w:rsid w:val="0058667D"/>
    <w:rsid w:val="00586804"/>
    <w:rsid w:val="00586AF9"/>
    <w:rsid w:val="005871D7"/>
    <w:rsid w:val="0058785F"/>
    <w:rsid w:val="00587F30"/>
    <w:rsid w:val="00590081"/>
    <w:rsid w:val="005901A1"/>
    <w:rsid w:val="00590C5F"/>
    <w:rsid w:val="005911CD"/>
    <w:rsid w:val="00593886"/>
    <w:rsid w:val="005941E5"/>
    <w:rsid w:val="00594523"/>
    <w:rsid w:val="00594ABD"/>
    <w:rsid w:val="00595A05"/>
    <w:rsid w:val="00595A8A"/>
    <w:rsid w:val="00596291"/>
    <w:rsid w:val="00596C66"/>
    <w:rsid w:val="00596FFD"/>
    <w:rsid w:val="0059782C"/>
    <w:rsid w:val="00597833"/>
    <w:rsid w:val="00597BAA"/>
    <w:rsid w:val="00597C1E"/>
    <w:rsid w:val="00597F97"/>
    <w:rsid w:val="005A0256"/>
    <w:rsid w:val="005A02A0"/>
    <w:rsid w:val="005A0A91"/>
    <w:rsid w:val="005A10CD"/>
    <w:rsid w:val="005A1399"/>
    <w:rsid w:val="005A1890"/>
    <w:rsid w:val="005A1CFE"/>
    <w:rsid w:val="005A2A1B"/>
    <w:rsid w:val="005A407A"/>
    <w:rsid w:val="005A5C8F"/>
    <w:rsid w:val="005A6687"/>
    <w:rsid w:val="005A6790"/>
    <w:rsid w:val="005A7415"/>
    <w:rsid w:val="005B05E4"/>
    <w:rsid w:val="005B0DA5"/>
    <w:rsid w:val="005B1888"/>
    <w:rsid w:val="005B28F2"/>
    <w:rsid w:val="005B2CD0"/>
    <w:rsid w:val="005B31CA"/>
    <w:rsid w:val="005B3A1A"/>
    <w:rsid w:val="005B44EC"/>
    <w:rsid w:val="005B4D32"/>
    <w:rsid w:val="005B5625"/>
    <w:rsid w:val="005B5629"/>
    <w:rsid w:val="005B782D"/>
    <w:rsid w:val="005B7834"/>
    <w:rsid w:val="005B7F79"/>
    <w:rsid w:val="005C1751"/>
    <w:rsid w:val="005C17CC"/>
    <w:rsid w:val="005C3192"/>
    <w:rsid w:val="005C36BC"/>
    <w:rsid w:val="005C3866"/>
    <w:rsid w:val="005C3DB4"/>
    <w:rsid w:val="005C3EE3"/>
    <w:rsid w:val="005C46C7"/>
    <w:rsid w:val="005C70DE"/>
    <w:rsid w:val="005C7362"/>
    <w:rsid w:val="005C74B8"/>
    <w:rsid w:val="005C75DF"/>
    <w:rsid w:val="005C77DD"/>
    <w:rsid w:val="005C7A4C"/>
    <w:rsid w:val="005C7DEE"/>
    <w:rsid w:val="005D16F5"/>
    <w:rsid w:val="005D1F95"/>
    <w:rsid w:val="005D2E68"/>
    <w:rsid w:val="005D5EA6"/>
    <w:rsid w:val="005D5FFD"/>
    <w:rsid w:val="005D68DC"/>
    <w:rsid w:val="005D7433"/>
    <w:rsid w:val="005E003C"/>
    <w:rsid w:val="005E2030"/>
    <w:rsid w:val="005E3876"/>
    <w:rsid w:val="005E483B"/>
    <w:rsid w:val="005E5516"/>
    <w:rsid w:val="005E6817"/>
    <w:rsid w:val="005E7AD2"/>
    <w:rsid w:val="005F076A"/>
    <w:rsid w:val="005F0F77"/>
    <w:rsid w:val="005F1739"/>
    <w:rsid w:val="005F19EF"/>
    <w:rsid w:val="005F23EC"/>
    <w:rsid w:val="005F47D1"/>
    <w:rsid w:val="005F4A85"/>
    <w:rsid w:val="005F4FE9"/>
    <w:rsid w:val="005F5EB3"/>
    <w:rsid w:val="005F62EB"/>
    <w:rsid w:val="005F6B00"/>
    <w:rsid w:val="005F6B06"/>
    <w:rsid w:val="005F6F34"/>
    <w:rsid w:val="005F7823"/>
    <w:rsid w:val="005F7A40"/>
    <w:rsid w:val="006035EF"/>
    <w:rsid w:val="006051C4"/>
    <w:rsid w:val="00605554"/>
    <w:rsid w:val="00605817"/>
    <w:rsid w:val="00607011"/>
    <w:rsid w:val="00610469"/>
    <w:rsid w:val="00610820"/>
    <w:rsid w:val="006111AE"/>
    <w:rsid w:val="006121D2"/>
    <w:rsid w:val="00612B17"/>
    <w:rsid w:val="0061316D"/>
    <w:rsid w:val="0061339E"/>
    <w:rsid w:val="006135E7"/>
    <w:rsid w:val="00614D62"/>
    <w:rsid w:val="00614ED1"/>
    <w:rsid w:val="00615487"/>
    <w:rsid w:val="00615FE1"/>
    <w:rsid w:val="00616EC6"/>
    <w:rsid w:val="0061793C"/>
    <w:rsid w:val="006209C6"/>
    <w:rsid w:val="00622738"/>
    <w:rsid w:val="00622CD7"/>
    <w:rsid w:val="0062379D"/>
    <w:rsid w:val="006246CE"/>
    <w:rsid w:val="006254D4"/>
    <w:rsid w:val="006276D1"/>
    <w:rsid w:val="00627CA0"/>
    <w:rsid w:val="00630405"/>
    <w:rsid w:val="00630BA4"/>
    <w:rsid w:val="0063150D"/>
    <w:rsid w:val="00633F35"/>
    <w:rsid w:val="006348A2"/>
    <w:rsid w:val="00634C06"/>
    <w:rsid w:val="0063521D"/>
    <w:rsid w:val="00635757"/>
    <w:rsid w:val="00635ADB"/>
    <w:rsid w:val="00636614"/>
    <w:rsid w:val="0063736D"/>
    <w:rsid w:val="00640EC8"/>
    <w:rsid w:val="0064164D"/>
    <w:rsid w:val="00642141"/>
    <w:rsid w:val="00642C02"/>
    <w:rsid w:val="00642E59"/>
    <w:rsid w:val="00643BD9"/>
    <w:rsid w:val="00643F3D"/>
    <w:rsid w:val="00643F53"/>
    <w:rsid w:val="00645187"/>
    <w:rsid w:val="00645272"/>
    <w:rsid w:val="00645BF8"/>
    <w:rsid w:val="00645F2D"/>
    <w:rsid w:val="006460FE"/>
    <w:rsid w:val="00646E0D"/>
    <w:rsid w:val="00647CDC"/>
    <w:rsid w:val="00650DAB"/>
    <w:rsid w:val="00651B05"/>
    <w:rsid w:val="006529F9"/>
    <w:rsid w:val="00652C4C"/>
    <w:rsid w:val="00652F40"/>
    <w:rsid w:val="00654743"/>
    <w:rsid w:val="0065494E"/>
    <w:rsid w:val="00654986"/>
    <w:rsid w:val="00655160"/>
    <w:rsid w:val="00655357"/>
    <w:rsid w:val="00655507"/>
    <w:rsid w:val="0065558D"/>
    <w:rsid w:val="0065659E"/>
    <w:rsid w:val="00656625"/>
    <w:rsid w:val="006570EF"/>
    <w:rsid w:val="0065773B"/>
    <w:rsid w:val="00660224"/>
    <w:rsid w:val="00660C65"/>
    <w:rsid w:val="006624CB"/>
    <w:rsid w:val="00662ABF"/>
    <w:rsid w:val="0066300F"/>
    <w:rsid w:val="00663525"/>
    <w:rsid w:val="00663851"/>
    <w:rsid w:val="006639C7"/>
    <w:rsid w:val="00664518"/>
    <w:rsid w:val="006648B9"/>
    <w:rsid w:val="006654E2"/>
    <w:rsid w:val="0066594F"/>
    <w:rsid w:val="00665D94"/>
    <w:rsid w:val="006702AE"/>
    <w:rsid w:val="0067282C"/>
    <w:rsid w:val="00673180"/>
    <w:rsid w:val="0067340E"/>
    <w:rsid w:val="00675797"/>
    <w:rsid w:val="00675A67"/>
    <w:rsid w:val="00675F96"/>
    <w:rsid w:val="00675FA1"/>
    <w:rsid w:val="00676563"/>
    <w:rsid w:val="00677723"/>
    <w:rsid w:val="00677835"/>
    <w:rsid w:val="00677F07"/>
    <w:rsid w:val="00677FBE"/>
    <w:rsid w:val="00680110"/>
    <w:rsid w:val="0068021C"/>
    <w:rsid w:val="00680629"/>
    <w:rsid w:val="006809DF"/>
    <w:rsid w:val="006816FA"/>
    <w:rsid w:val="00681D50"/>
    <w:rsid w:val="0068239F"/>
    <w:rsid w:val="00682A2D"/>
    <w:rsid w:val="006831A3"/>
    <w:rsid w:val="0068382B"/>
    <w:rsid w:val="00684234"/>
    <w:rsid w:val="006842E9"/>
    <w:rsid w:val="006852AD"/>
    <w:rsid w:val="00685303"/>
    <w:rsid w:val="0068585D"/>
    <w:rsid w:val="0068695E"/>
    <w:rsid w:val="006872FD"/>
    <w:rsid w:val="006878B4"/>
    <w:rsid w:val="00687A40"/>
    <w:rsid w:val="00691907"/>
    <w:rsid w:val="00691C8B"/>
    <w:rsid w:val="00693689"/>
    <w:rsid w:val="00695B35"/>
    <w:rsid w:val="00696DD7"/>
    <w:rsid w:val="00696F0B"/>
    <w:rsid w:val="006979EF"/>
    <w:rsid w:val="00697A6C"/>
    <w:rsid w:val="00697FDD"/>
    <w:rsid w:val="006A0399"/>
    <w:rsid w:val="006A07CD"/>
    <w:rsid w:val="006A0EA0"/>
    <w:rsid w:val="006A20E0"/>
    <w:rsid w:val="006A2791"/>
    <w:rsid w:val="006A2CFD"/>
    <w:rsid w:val="006A3117"/>
    <w:rsid w:val="006A4263"/>
    <w:rsid w:val="006A42B5"/>
    <w:rsid w:val="006A46A2"/>
    <w:rsid w:val="006A6D43"/>
    <w:rsid w:val="006A70F6"/>
    <w:rsid w:val="006A710A"/>
    <w:rsid w:val="006B0448"/>
    <w:rsid w:val="006B05A4"/>
    <w:rsid w:val="006B0ABC"/>
    <w:rsid w:val="006B0C42"/>
    <w:rsid w:val="006B24E4"/>
    <w:rsid w:val="006B26A4"/>
    <w:rsid w:val="006B2B01"/>
    <w:rsid w:val="006B3CBA"/>
    <w:rsid w:val="006B4649"/>
    <w:rsid w:val="006B46A5"/>
    <w:rsid w:val="006B4A72"/>
    <w:rsid w:val="006B4B67"/>
    <w:rsid w:val="006B5731"/>
    <w:rsid w:val="006B5778"/>
    <w:rsid w:val="006B612A"/>
    <w:rsid w:val="006B63B4"/>
    <w:rsid w:val="006B6CAE"/>
    <w:rsid w:val="006B6FF6"/>
    <w:rsid w:val="006B79C9"/>
    <w:rsid w:val="006C12ED"/>
    <w:rsid w:val="006C35DB"/>
    <w:rsid w:val="006C3AEC"/>
    <w:rsid w:val="006C40A8"/>
    <w:rsid w:val="006C522E"/>
    <w:rsid w:val="006C5A7A"/>
    <w:rsid w:val="006C6646"/>
    <w:rsid w:val="006D0523"/>
    <w:rsid w:val="006D0E40"/>
    <w:rsid w:val="006D12A6"/>
    <w:rsid w:val="006D1665"/>
    <w:rsid w:val="006D1B66"/>
    <w:rsid w:val="006D1F9A"/>
    <w:rsid w:val="006D3211"/>
    <w:rsid w:val="006D37E2"/>
    <w:rsid w:val="006D3D2F"/>
    <w:rsid w:val="006D3DDC"/>
    <w:rsid w:val="006D4F65"/>
    <w:rsid w:val="006D76D3"/>
    <w:rsid w:val="006E063E"/>
    <w:rsid w:val="006E06B2"/>
    <w:rsid w:val="006E07B8"/>
    <w:rsid w:val="006E282C"/>
    <w:rsid w:val="006E42BF"/>
    <w:rsid w:val="006E5616"/>
    <w:rsid w:val="006E583F"/>
    <w:rsid w:val="006E5FB4"/>
    <w:rsid w:val="006E668C"/>
    <w:rsid w:val="006E6E73"/>
    <w:rsid w:val="006E76D3"/>
    <w:rsid w:val="006F0013"/>
    <w:rsid w:val="006F024E"/>
    <w:rsid w:val="006F22FB"/>
    <w:rsid w:val="006F2349"/>
    <w:rsid w:val="006F39E4"/>
    <w:rsid w:val="006F3C81"/>
    <w:rsid w:val="006F4B46"/>
    <w:rsid w:val="006F6153"/>
    <w:rsid w:val="006F7436"/>
    <w:rsid w:val="006F74FD"/>
    <w:rsid w:val="006F7E27"/>
    <w:rsid w:val="00700052"/>
    <w:rsid w:val="0070006A"/>
    <w:rsid w:val="00700C48"/>
    <w:rsid w:val="00701939"/>
    <w:rsid w:val="00701F56"/>
    <w:rsid w:val="007026C0"/>
    <w:rsid w:val="00702758"/>
    <w:rsid w:val="00702BBB"/>
    <w:rsid w:val="00703F56"/>
    <w:rsid w:val="007043F2"/>
    <w:rsid w:val="00706321"/>
    <w:rsid w:val="00706376"/>
    <w:rsid w:val="0070699B"/>
    <w:rsid w:val="00707E96"/>
    <w:rsid w:val="00710382"/>
    <w:rsid w:val="00710DE6"/>
    <w:rsid w:val="00711F05"/>
    <w:rsid w:val="00713601"/>
    <w:rsid w:val="00713DAB"/>
    <w:rsid w:val="00714197"/>
    <w:rsid w:val="00715A5A"/>
    <w:rsid w:val="007162B7"/>
    <w:rsid w:val="0071798E"/>
    <w:rsid w:val="0072011F"/>
    <w:rsid w:val="00720392"/>
    <w:rsid w:val="007206E9"/>
    <w:rsid w:val="0072092F"/>
    <w:rsid w:val="007210C2"/>
    <w:rsid w:val="00723B94"/>
    <w:rsid w:val="00723CA7"/>
    <w:rsid w:val="007243F6"/>
    <w:rsid w:val="00724B0B"/>
    <w:rsid w:val="00724C24"/>
    <w:rsid w:val="00725737"/>
    <w:rsid w:val="00727305"/>
    <w:rsid w:val="00732679"/>
    <w:rsid w:val="00732BB0"/>
    <w:rsid w:val="00732C0C"/>
    <w:rsid w:val="00732FBD"/>
    <w:rsid w:val="007360E5"/>
    <w:rsid w:val="0073784B"/>
    <w:rsid w:val="0073787A"/>
    <w:rsid w:val="0073791F"/>
    <w:rsid w:val="0074121A"/>
    <w:rsid w:val="007414D4"/>
    <w:rsid w:val="007422F0"/>
    <w:rsid w:val="00744521"/>
    <w:rsid w:val="00745247"/>
    <w:rsid w:val="0074557B"/>
    <w:rsid w:val="00745C6B"/>
    <w:rsid w:val="00746132"/>
    <w:rsid w:val="00746A5E"/>
    <w:rsid w:val="0075003F"/>
    <w:rsid w:val="007501C1"/>
    <w:rsid w:val="007539C7"/>
    <w:rsid w:val="0075415F"/>
    <w:rsid w:val="0075535E"/>
    <w:rsid w:val="007556A3"/>
    <w:rsid w:val="00756A28"/>
    <w:rsid w:val="00757978"/>
    <w:rsid w:val="00757B93"/>
    <w:rsid w:val="007605D8"/>
    <w:rsid w:val="00762686"/>
    <w:rsid w:val="0076275A"/>
    <w:rsid w:val="00763B6A"/>
    <w:rsid w:val="00763C67"/>
    <w:rsid w:val="007648F6"/>
    <w:rsid w:val="007653E4"/>
    <w:rsid w:val="00765782"/>
    <w:rsid w:val="00766122"/>
    <w:rsid w:val="00766205"/>
    <w:rsid w:val="0076655F"/>
    <w:rsid w:val="007668D9"/>
    <w:rsid w:val="00766E6A"/>
    <w:rsid w:val="0076712B"/>
    <w:rsid w:val="00767B1B"/>
    <w:rsid w:val="00770306"/>
    <w:rsid w:val="00770A0E"/>
    <w:rsid w:val="00770B8E"/>
    <w:rsid w:val="00770CDD"/>
    <w:rsid w:val="00771708"/>
    <w:rsid w:val="00771DA1"/>
    <w:rsid w:val="007723FA"/>
    <w:rsid w:val="0077264D"/>
    <w:rsid w:val="007729F2"/>
    <w:rsid w:val="0077445B"/>
    <w:rsid w:val="0077467E"/>
    <w:rsid w:val="007768C8"/>
    <w:rsid w:val="00776A85"/>
    <w:rsid w:val="00776EA0"/>
    <w:rsid w:val="00776F89"/>
    <w:rsid w:val="00777111"/>
    <w:rsid w:val="0077752D"/>
    <w:rsid w:val="00777DD5"/>
    <w:rsid w:val="00781C73"/>
    <w:rsid w:val="00782A36"/>
    <w:rsid w:val="00784154"/>
    <w:rsid w:val="0078416A"/>
    <w:rsid w:val="00787C16"/>
    <w:rsid w:val="00790E39"/>
    <w:rsid w:val="00791CDB"/>
    <w:rsid w:val="00792929"/>
    <w:rsid w:val="00792F6A"/>
    <w:rsid w:val="00794859"/>
    <w:rsid w:val="00794893"/>
    <w:rsid w:val="0079683E"/>
    <w:rsid w:val="00796FF8"/>
    <w:rsid w:val="00797819"/>
    <w:rsid w:val="00797E90"/>
    <w:rsid w:val="00797EDA"/>
    <w:rsid w:val="007A08CD"/>
    <w:rsid w:val="007A161C"/>
    <w:rsid w:val="007A1C81"/>
    <w:rsid w:val="007A1DBC"/>
    <w:rsid w:val="007A27CB"/>
    <w:rsid w:val="007A32AC"/>
    <w:rsid w:val="007A44F6"/>
    <w:rsid w:val="007A51D1"/>
    <w:rsid w:val="007A5B4D"/>
    <w:rsid w:val="007A5E61"/>
    <w:rsid w:val="007A7198"/>
    <w:rsid w:val="007B0645"/>
    <w:rsid w:val="007B0DE2"/>
    <w:rsid w:val="007B1004"/>
    <w:rsid w:val="007B14CB"/>
    <w:rsid w:val="007B1D57"/>
    <w:rsid w:val="007B1FF3"/>
    <w:rsid w:val="007B3122"/>
    <w:rsid w:val="007B4BBA"/>
    <w:rsid w:val="007B58A5"/>
    <w:rsid w:val="007B6BB0"/>
    <w:rsid w:val="007B6F01"/>
    <w:rsid w:val="007B7912"/>
    <w:rsid w:val="007C080D"/>
    <w:rsid w:val="007C159B"/>
    <w:rsid w:val="007C22F1"/>
    <w:rsid w:val="007C2560"/>
    <w:rsid w:val="007C3B69"/>
    <w:rsid w:val="007C4256"/>
    <w:rsid w:val="007C4CEF"/>
    <w:rsid w:val="007C51F2"/>
    <w:rsid w:val="007C60EE"/>
    <w:rsid w:val="007C6A25"/>
    <w:rsid w:val="007C78F5"/>
    <w:rsid w:val="007D071A"/>
    <w:rsid w:val="007D185D"/>
    <w:rsid w:val="007D2A21"/>
    <w:rsid w:val="007D2C59"/>
    <w:rsid w:val="007D2C6D"/>
    <w:rsid w:val="007D3CD2"/>
    <w:rsid w:val="007D4862"/>
    <w:rsid w:val="007D4EA7"/>
    <w:rsid w:val="007D536E"/>
    <w:rsid w:val="007D5A6B"/>
    <w:rsid w:val="007D60DB"/>
    <w:rsid w:val="007D62CE"/>
    <w:rsid w:val="007D65F1"/>
    <w:rsid w:val="007E2120"/>
    <w:rsid w:val="007E2226"/>
    <w:rsid w:val="007E4158"/>
    <w:rsid w:val="007E57E2"/>
    <w:rsid w:val="007E603F"/>
    <w:rsid w:val="007E7924"/>
    <w:rsid w:val="007E7E6F"/>
    <w:rsid w:val="007F07F0"/>
    <w:rsid w:val="007F0CEC"/>
    <w:rsid w:val="007F17EB"/>
    <w:rsid w:val="007F1D33"/>
    <w:rsid w:val="007F4914"/>
    <w:rsid w:val="007F498E"/>
    <w:rsid w:val="007F4FC5"/>
    <w:rsid w:val="007F5173"/>
    <w:rsid w:val="007F5418"/>
    <w:rsid w:val="007F6C78"/>
    <w:rsid w:val="00801726"/>
    <w:rsid w:val="008025C6"/>
    <w:rsid w:val="008029A3"/>
    <w:rsid w:val="0080364F"/>
    <w:rsid w:val="00804115"/>
    <w:rsid w:val="00804EC3"/>
    <w:rsid w:val="00806A38"/>
    <w:rsid w:val="00807331"/>
    <w:rsid w:val="00807F54"/>
    <w:rsid w:val="00810F03"/>
    <w:rsid w:val="00811081"/>
    <w:rsid w:val="008113C1"/>
    <w:rsid w:val="00811B1F"/>
    <w:rsid w:val="00813FF6"/>
    <w:rsid w:val="008148A5"/>
    <w:rsid w:val="008153E1"/>
    <w:rsid w:val="0081571E"/>
    <w:rsid w:val="008162C3"/>
    <w:rsid w:val="00817164"/>
    <w:rsid w:val="00820152"/>
    <w:rsid w:val="00821581"/>
    <w:rsid w:val="008225FB"/>
    <w:rsid w:val="0082328C"/>
    <w:rsid w:val="00823448"/>
    <w:rsid w:val="00823EDF"/>
    <w:rsid w:val="00824106"/>
    <w:rsid w:val="008246D9"/>
    <w:rsid w:val="00824758"/>
    <w:rsid w:val="0082550F"/>
    <w:rsid w:val="0082640F"/>
    <w:rsid w:val="0082643B"/>
    <w:rsid w:val="008302ED"/>
    <w:rsid w:val="00831C78"/>
    <w:rsid w:val="00832693"/>
    <w:rsid w:val="0083289B"/>
    <w:rsid w:val="008331AC"/>
    <w:rsid w:val="00833631"/>
    <w:rsid w:val="00834CE4"/>
    <w:rsid w:val="00835995"/>
    <w:rsid w:val="00835D5A"/>
    <w:rsid w:val="00837A04"/>
    <w:rsid w:val="00837C55"/>
    <w:rsid w:val="0084013B"/>
    <w:rsid w:val="00842031"/>
    <w:rsid w:val="00842607"/>
    <w:rsid w:val="008440C9"/>
    <w:rsid w:val="00844103"/>
    <w:rsid w:val="00844402"/>
    <w:rsid w:val="00844523"/>
    <w:rsid w:val="00845B1B"/>
    <w:rsid w:val="0084687C"/>
    <w:rsid w:val="00846D7B"/>
    <w:rsid w:val="00847316"/>
    <w:rsid w:val="00851204"/>
    <w:rsid w:val="00851206"/>
    <w:rsid w:val="00853327"/>
    <w:rsid w:val="00853571"/>
    <w:rsid w:val="0085488D"/>
    <w:rsid w:val="008550F9"/>
    <w:rsid w:val="00855217"/>
    <w:rsid w:val="008552FB"/>
    <w:rsid w:val="0085553B"/>
    <w:rsid w:val="008558F5"/>
    <w:rsid w:val="0085645E"/>
    <w:rsid w:val="00856A58"/>
    <w:rsid w:val="00856B8C"/>
    <w:rsid w:val="0085715C"/>
    <w:rsid w:val="00857F39"/>
    <w:rsid w:val="00857F73"/>
    <w:rsid w:val="0086083E"/>
    <w:rsid w:val="00861D73"/>
    <w:rsid w:val="00863DF8"/>
    <w:rsid w:val="00865A79"/>
    <w:rsid w:val="00865C58"/>
    <w:rsid w:val="00866508"/>
    <w:rsid w:val="00867A9B"/>
    <w:rsid w:val="00870E4C"/>
    <w:rsid w:val="00871108"/>
    <w:rsid w:val="00872874"/>
    <w:rsid w:val="00872D26"/>
    <w:rsid w:val="00872D8B"/>
    <w:rsid w:val="00873499"/>
    <w:rsid w:val="008746A1"/>
    <w:rsid w:val="0087591E"/>
    <w:rsid w:val="008759BE"/>
    <w:rsid w:val="00875E2E"/>
    <w:rsid w:val="00876462"/>
    <w:rsid w:val="008805A9"/>
    <w:rsid w:val="00881F4F"/>
    <w:rsid w:val="00881F6F"/>
    <w:rsid w:val="008823F0"/>
    <w:rsid w:val="008839A6"/>
    <w:rsid w:val="00883EE9"/>
    <w:rsid w:val="0088408F"/>
    <w:rsid w:val="0088466F"/>
    <w:rsid w:val="008864B4"/>
    <w:rsid w:val="00886753"/>
    <w:rsid w:val="0089071A"/>
    <w:rsid w:val="00890B60"/>
    <w:rsid w:val="008912C0"/>
    <w:rsid w:val="00893266"/>
    <w:rsid w:val="008935FC"/>
    <w:rsid w:val="008944F6"/>
    <w:rsid w:val="00894732"/>
    <w:rsid w:val="008950A0"/>
    <w:rsid w:val="008955FD"/>
    <w:rsid w:val="00895C79"/>
    <w:rsid w:val="0089681C"/>
    <w:rsid w:val="00896827"/>
    <w:rsid w:val="00896E27"/>
    <w:rsid w:val="0089728E"/>
    <w:rsid w:val="00897622"/>
    <w:rsid w:val="008A0149"/>
    <w:rsid w:val="008A0A25"/>
    <w:rsid w:val="008A1868"/>
    <w:rsid w:val="008A29D9"/>
    <w:rsid w:val="008A3340"/>
    <w:rsid w:val="008A44BD"/>
    <w:rsid w:val="008A44DA"/>
    <w:rsid w:val="008A5C5D"/>
    <w:rsid w:val="008A5C79"/>
    <w:rsid w:val="008A61D6"/>
    <w:rsid w:val="008A6BA4"/>
    <w:rsid w:val="008A7A5D"/>
    <w:rsid w:val="008B0911"/>
    <w:rsid w:val="008B1B84"/>
    <w:rsid w:val="008B255F"/>
    <w:rsid w:val="008B2B84"/>
    <w:rsid w:val="008B4254"/>
    <w:rsid w:val="008B507E"/>
    <w:rsid w:val="008B560E"/>
    <w:rsid w:val="008B7211"/>
    <w:rsid w:val="008B72EB"/>
    <w:rsid w:val="008B7498"/>
    <w:rsid w:val="008B75FF"/>
    <w:rsid w:val="008B7C7C"/>
    <w:rsid w:val="008C01D9"/>
    <w:rsid w:val="008C08C3"/>
    <w:rsid w:val="008C1572"/>
    <w:rsid w:val="008C1744"/>
    <w:rsid w:val="008C1B6C"/>
    <w:rsid w:val="008C2CE6"/>
    <w:rsid w:val="008C2F01"/>
    <w:rsid w:val="008C4899"/>
    <w:rsid w:val="008C4CF1"/>
    <w:rsid w:val="008C5C13"/>
    <w:rsid w:val="008C6C3C"/>
    <w:rsid w:val="008C6D76"/>
    <w:rsid w:val="008C7310"/>
    <w:rsid w:val="008C7D57"/>
    <w:rsid w:val="008D1D94"/>
    <w:rsid w:val="008D25CE"/>
    <w:rsid w:val="008D2700"/>
    <w:rsid w:val="008D2889"/>
    <w:rsid w:val="008D28EF"/>
    <w:rsid w:val="008D420A"/>
    <w:rsid w:val="008D4EFE"/>
    <w:rsid w:val="008D5C33"/>
    <w:rsid w:val="008D6019"/>
    <w:rsid w:val="008D6128"/>
    <w:rsid w:val="008D6159"/>
    <w:rsid w:val="008D6918"/>
    <w:rsid w:val="008D72F9"/>
    <w:rsid w:val="008D7E3B"/>
    <w:rsid w:val="008E0047"/>
    <w:rsid w:val="008E0243"/>
    <w:rsid w:val="008E1569"/>
    <w:rsid w:val="008E2611"/>
    <w:rsid w:val="008E280A"/>
    <w:rsid w:val="008E2C45"/>
    <w:rsid w:val="008E31C8"/>
    <w:rsid w:val="008E357F"/>
    <w:rsid w:val="008E35B6"/>
    <w:rsid w:val="008E3BA1"/>
    <w:rsid w:val="008E3F4A"/>
    <w:rsid w:val="008E6736"/>
    <w:rsid w:val="008F0495"/>
    <w:rsid w:val="008F076A"/>
    <w:rsid w:val="008F0ADD"/>
    <w:rsid w:val="008F0CA8"/>
    <w:rsid w:val="008F18D4"/>
    <w:rsid w:val="008F214F"/>
    <w:rsid w:val="008F224D"/>
    <w:rsid w:val="008F2939"/>
    <w:rsid w:val="008F296B"/>
    <w:rsid w:val="008F2D57"/>
    <w:rsid w:val="008F311C"/>
    <w:rsid w:val="008F3565"/>
    <w:rsid w:val="008F3AC7"/>
    <w:rsid w:val="008F4432"/>
    <w:rsid w:val="008F4E68"/>
    <w:rsid w:val="008F5A34"/>
    <w:rsid w:val="008F68DD"/>
    <w:rsid w:val="008F6F44"/>
    <w:rsid w:val="008F7D19"/>
    <w:rsid w:val="00900D3F"/>
    <w:rsid w:val="00901301"/>
    <w:rsid w:val="0090180F"/>
    <w:rsid w:val="00901DF3"/>
    <w:rsid w:val="009022C8"/>
    <w:rsid w:val="009036B1"/>
    <w:rsid w:val="00903BC2"/>
    <w:rsid w:val="00904942"/>
    <w:rsid w:val="00905429"/>
    <w:rsid w:val="009055C6"/>
    <w:rsid w:val="0090574C"/>
    <w:rsid w:val="00906BED"/>
    <w:rsid w:val="0091014C"/>
    <w:rsid w:val="009112D0"/>
    <w:rsid w:val="0091182D"/>
    <w:rsid w:val="00911C5F"/>
    <w:rsid w:val="00911DEB"/>
    <w:rsid w:val="00912568"/>
    <w:rsid w:val="00912DBC"/>
    <w:rsid w:val="00913AFC"/>
    <w:rsid w:val="00915577"/>
    <w:rsid w:val="0091561D"/>
    <w:rsid w:val="00915D06"/>
    <w:rsid w:val="00916A7D"/>
    <w:rsid w:val="009172C2"/>
    <w:rsid w:val="00920804"/>
    <w:rsid w:val="00923710"/>
    <w:rsid w:val="00923A37"/>
    <w:rsid w:val="009259DC"/>
    <w:rsid w:val="0092616C"/>
    <w:rsid w:val="009262AC"/>
    <w:rsid w:val="00926BCE"/>
    <w:rsid w:val="00926E0F"/>
    <w:rsid w:val="0093057A"/>
    <w:rsid w:val="00931774"/>
    <w:rsid w:val="009319C0"/>
    <w:rsid w:val="00932AF1"/>
    <w:rsid w:val="00933792"/>
    <w:rsid w:val="0093414C"/>
    <w:rsid w:val="00936BE3"/>
    <w:rsid w:val="009370F8"/>
    <w:rsid w:val="00937792"/>
    <w:rsid w:val="00940DC7"/>
    <w:rsid w:val="00940FA1"/>
    <w:rsid w:val="00941616"/>
    <w:rsid w:val="00942343"/>
    <w:rsid w:val="009424F8"/>
    <w:rsid w:val="0094254E"/>
    <w:rsid w:val="00942A5C"/>
    <w:rsid w:val="0094307D"/>
    <w:rsid w:val="00943A75"/>
    <w:rsid w:val="0094494C"/>
    <w:rsid w:val="00944970"/>
    <w:rsid w:val="0094540F"/>
    <w:rsid w:val="00946081"/>
    <w:rsid w:val="00946A79"/>
    <w:rsid w:val="00946D1B"/>
    <w:rsid w:val="009472D6"/>
    <w:rsid w:val="00947E29"/>
    <w:rsid w:val="00951590"/>
    <w:rsid w:val="00953147"/>
    <w:rsid w:val="00954F71"/>
    <w:rsid w:val="0095558A"/>
    <w:rsid w:val="0095613A"/>
    <w:rsid w:val="00956393"/>
    <w:rsid w:val="00956E30"/>
    <w:rsid w:val="00957A03"/>
    <w:rsid w:val="00957C47"/>
    <w:rsid w:val="009605B0"/>
    <w:rsid w:val="00961CCB"/>
    <w:rsid w:val="00961EF9"/>
    <w:rsid w:val="00962071"/>
    <w:rsid w:val="00962F87"/>
    <w:rsid w:val="0096322F"/>
    <w:rsid w:val="00963565"/>
    <w:rsid w:val="009644D4"/>
    <w:rsid w:val="00964B87"/>
    <w:rsid w:val="00965B48"/>
    <w:rsid w:val="00965C7C"/>
    <w:rsid w:val="00966C88"/>
    <w:rsid w:val="0096705C"/>
    <w:rsid w:val="00972444"/>
    <w:rsid w:val="00972691"/>
    <w:rsid w:val="00972D09"/>
    <w:rsid w:val="00972DE8"/>
    <w:rsid w:val="0097373C"/>
    <w:rsid w:val="00974447"/>
    <w:rsid w:val="00974794"/>
    <w:rsid w:val="009747A2"/>
    <w:rsid w:val="00976007"/>
    <w:rsid w:val="00976485"/>
    <w:rsid w:val="00976B7B"/>
    <w:rsid w:val="00976EBD"/>
    <w:rsid w:val="00980B83"/>
    <w:rsid w:val="00980F2A"/>
    <w:rsid w:val="00983278"/>
    <w:rsid w:val="009836A1"/>
    <w:rsid w:val="009836BE"/>
    <w:rsid w:val="00983D5F"/>
    <w:rsid w:val="009841C2"/>
    <w:rsid w:val="00984D4F"/>
    <w:rsid w:val="00985B52"/>
    <w:rsid w:val="0098618F"/>
    <w:rsid w:val="0098634D"/>
    <w:rsid w:val="00987492"/>
    <w:rsid w:val="00987E58"/>
    <w:rsid w:val="0099063A"/>
    <w:rsid w:val="009906BF"/>
    <w:rsid w:val="00990D67"/>
    <w:rsid w:val="0099297B"/>
    <w:rsid w:val="009938E5"/>
    <w:rsid w:val="00993AD4"/>
    <w:rsid w:val="00994B05"/>
    <w:rsid w:val="00994B5F"/>
    <w:rsid w:val="00994DFD"/>
    <w:rsid w:val="00995F4B"/>
    <w:rsid w:val="00996145"/>
    <w:rsid w:val="00996AE2"/>
    <w:rsid w:val="00996C19"/>
    <w:rsid w:val="00996D73"/>
    <w:rsid w:val="009A0344"/>
    <w:rsid w:val="009A0415"/>
    <w:rsid w:val="009A102E"/>
    <w:rsid w:val="009A308D"/>
    <w:rsid w:val="009A3DAB"/>
    <w:rsid w:val="009A6414"/>
    <w:rsid w:val="009A7A3B"/>
    <w:rsid w:val="009A7A8D"/>
    <w:rsid w:val="009B07DD"/>
    <w:rsid w:val="009B4332"/>
    <w:rsid w:val="009B4EF8"/>
    <w:rsid w:val="009C0115"/>
    <w:rsid w:val="009C1220"/>
    <w:rsid w:val="009C289F"/>
    <w:rsid w:val="009C2FB9"/>
    <w:rsid w:val="009C32F3"/>
    <w:rsid w:val="009C34A7"/>
    <w:rsid w:val="009C3CDC"/>
    <w:rsid w:val="009C4645"/>
    <w:rsid w:val="009C4BBC"/>
    <w:rsid w:val="009C586B"/>
    <w:rsid w:val="009C6A67"/>
    <w:rsid w:val="009C74A0"/>
    <w:rsid w:val="009C7552"/>
    <w:rsid w:val="009C7B79"/>
    <w:rsid w:val="009D1202"/>
    <w:rsid w:val="009D193C"/>
    <w:rsid w:val="009D1AC8"/>
    <w:rsid w:val="009D1B3A"/>
    <w:rsid w:val="009D1ED5"/>
    <w:rsid w:val="009D6263"/>
    <w:rsid w:val="009D66B8"/>
    <w:rsid w:val="009D7E47"/>
    <w:rsid w:val="009E02EF"/>
    <w:rsid w:val="009E0832"/>
    <w:rsid w:val="009E0B8B"/>
    <w:rsid w:val="009E2F4D"/>
    <w:rsid w:val="009E3FC0"/>
    <w:rsid w:val="009E5B94"/>
    <w:rsid w:val="009E63A4"/>
    <w:rsid w:val="009E6874"/>
    <w:rsid w:val="009E6DB0"/>
    <w:rsid w:val="009E721D"/>
    <w:rsid w:val="009F21B5"/>
    <w:rsid w:val="009F4055"/>
    <w:rsid w:val="009F5F03"/>
    <w:rsid w:val="009F637B"/>
    <w:rsid w:val="009F65E3"/>
    <w:rsid w:val="00A00C2C"/>
    <w:rsid w:val="00A01A7C"/>
    <w:rsid w:val="00A0230E"/>
    <w:rsid w:val="00A025E8"/>
    <w:rsid w:val="00A02893"/>
    <w:rsid w:val="00A028CB"/>
    <w:rsid w:val="00A02C17"/>
    <w:rsid w:val="00A0306E"/>
    <w:rsid w:val="00A039B1"/>
    <w:rsid w:val="00A049EF"/>
    <w:rsid w:val="00A04F50"/>
    <w:rsid w:val="00A04F73"/>
    <w:rsid w:val="00A0510C"/>
    <w:rsid w:val="00A056E5"/>
    <w:rsid w:val="00A05C9C"/>
    <w:rsid w:val="00A06142"/>
    <w:rsid w:val="00A061BB"/>
    <w:rsid w:val="00A06271"/>
    <w:rsid w:val="00A1059D"/>
    <w:rsid w:val="00A113F0"/>
    <w:rsid w:val="00A1214C"/>
    <w:rsid w:val="00A1323A"/>
    <w:rsid w:val="00A13B4C"/>
    <w:rsid w:val="00A13E7B"/>
    <w:rsid w:val="00A14EF6"/>
    <w:rsid w:val="00A175C3"/>
    <w:rsid w:val="00A21521"/>
    <w:rsid w:val="00A21F5A"/>
    <w:rsid w:val="00A2255C"/>
    <w:rsid w:val="00A22EB0"/>
    <w:rsid w:val="00A24164"/>
    <w:rsid w:val="00A243F7"/>
    <w:rsid w:val="00A24D97"/>
    <w:rsid w:val="00A25F5E"/>
    <w:rsid w:val="00A2702F"/>
    <w:rsid w:val="00A27B06"/>
    <w:rsid w:val="00A27F34"/>
    <w:rsid w:val="00A305BE"/>
    <w:rsid w:val="00A32B7B"/>
    <w:rsid w:val="00A33A6C"/>
    <w:rsid w:val="00A33BAF"/>
    <w:rsid w:val="00A35B59"/>
    <w:rsid w:val="00A3610A"/>
    <w:rsid w:val="00A36B12"/>
    <w:rsid w:val="00A36DA3"/>
    <w:rsid w:val="00A36DDD"/>
    <w:rsid w:val="00A36F9E"/>
    <w:rsid w:val="00A40C70"/>
    <w:rsid w:val="00A41BF9"/>
    <w:rsid w:val="00A41C0D"/>
    <w:rsid w:val="00A4248F"/>
    <w:rsid w:val="00A427BA"/>
    <w:rsid w:val="00A428B5"/>
    <w:rsid w:val="00A42F9D"/>
    <w:rsid w:val="00A4581D"/>
    <w:rsid w:val="00A45D1A"/>
    <w:rsid w:val="00A46E4B"/>
    <w:rsid w:val="00A476CE"/>
    <w:rsid w:val="00A4786D"/>
    <w:rsid w:val="00A50DF5"/>
    <w:rsid w:val="00A519DB"/>
    <w:rsid w:val="00A546E3"/>
    <w:rsid w:val="00A54F5F"/>
    <w:rsid w:val="00A55226"/>
    <w:rsid w:val="00A5684F"/>
    <w:rsid w:val="00A56FC7"/>
    <w:rsid w:val="00A575A2"/>
    <w:rsid w:val="00A577D4"/>
    <w:rsid w:val="00A60899"/>
    <w:rsid w:val="00A608E7"/>
    <w:rsid w:val="00A60C81"/>
    <w:rsid w:val="00A60D36"/>
    <w:rsid w:val="00A61735"/>
    <w:rsid w:val="00A62B33"/>
    <w:rsid w:val="00A63F0B"/>
    <w:rsid w:val="00A66214"/>
    <w:rsid w:val="00A67727"/>
    <w:rsid w:val="00A70900"/>
    <w:rsid w:val="00A73CD4"/>
    <w:rsid w:val="00A751C1"/>
    <w:rsid w:val="00A75296"/>
    <w:rsid w:val="00A75565"/>
    <w:rsid w:val="00A75737"/>
    <w:rsid w:val="00A76D7B"/>
    <w:rsid w:val="00A77093"/>
    <w:rsid w:val="00A7796F"/>
    <w:rsid w:val="00A77EBA"/>
    <w:rsid w:val="00A81209"/>
    <w:rsid w:val="00A82A38"/>
    <w:rsid w:val="00A82AC4"/>
    <w:rsid w:val="00A83526"/>
    <w:rsid w:val="00A83A57"/>
    <w:rsid w:val="00A84A9D"/>
    <w:rsid w:val="00A86151"/>
    <w:rsid w:val="00A86191"/>
    <w:rsid w:val="00A86385"/>
    <w:rsid w:val="00A870B1"/>
    <w:rsid w:val="00A903C2"/>
    <w:rsid w:val="00A911D6"/>
    <w:rsid w:val="00A913DB"/>
    <w:rsid w:val="00A9180D"/>
    <w:rsid w:val="00A92496"/>
    <w:rsid w:val="00A92585"/>
    <w:rsid w:val="00A92B0A"/>
    <w:rsid w:val="00A93171"/>
    <w:rsid w:val="00A9383B"/>
    <w:rsid w:val="00A947B0"/>
    <w:rsid w:val="00A95244"/>
    <w:rsid w:val="00A95608"/>
    <w:rsid w:val="00A956C0"/>
    <w:rsid w:val="00A9620D"/>
    <w:rsid w:val="00A9710F"/>
    <w:rsid w:val="00A9766C"/>
    <w:rsid w:val="00A9795E"/>
    <w:rsid w:val="00A97B7B"/>
    <w:rsid w:val="00AA037A"/>
    <w:rsid w:val="00AA225A"/>
    <w:rsid w:val="00AA25A3"/>
    <w:rsid w:val="00AA2BD4"/>
    <w:rsid w:val="00AA4359"/>
    <w:rsid w:val="00AA5275"/>
    <w:rsid w:val="00AA52D6"/>
    <w:rsid w:val="00AA5B6F"/>
    <w:rsid w:val="00AA5CBA"/>
    <w:rsid w:val="00AA5E80"/>
    <w:rsid w:val="00AA670C"/>
    <w:rsid w:val="00AA72DB"/>
    <w:rsid w:val="00AA7BEF"/>
    <w:rsid w:val="00AB00D6"/>
    <w:rsid w:val="00AB0570"/>
    <w:rsid w:val="00AB08EA"/>
    <w:rsid w:val="00AB1CD4"/>
    <w:rsid w:val="00AB2656"/>
    <w:rsid w:val="00AB3313"/>
    <w:rsid w:val="00AB437B"/>
    <w:rsid w:val="00AB47B5"/>
    <w:rsid w:val="00AB5223"/>
    <w:rsid w:val="00AB68EC"/>
    <w:rsid w:val="00AC06D7"/>
    <w:rsid w:val="00AC0DC1"/>
    <w:rsid w:val="00AC0E85"/>
    <w:rsid w:val="00AC125E"/>
    <w:rsid w:val="00AC1C1B"/>
    <w:rsid w:val="00AC2007"/>
    <w:rsid w:val="00AC22D6"/>
    <w:rsid w:val="00AC2D02"/>
    <w:rsid w:val="00AC3D5D"/>
    <w:rsid w:val="00AC4475"/>
    <w:rsid w:val="00AC59E8"/>
    <w:rsid w:val="00AC6775"/>
    <w:rsid w:val="00AC6F61"/>
    <w:rsid w:val="00AC6F98"/>
    <w:rsid w:val="00AC7CED"/>
    <w:rsid w:val="00AD0947"/>
    <w:rsid w:val="00AD09B6"/>
    <w:rsid w:val="00AD16D3"/>
    <w:rsid w:val="00AD2A26"/>
    <w:rsid w:val="00AD3459"/>
    <w:rsid w:val="00AD3EE1"/>
    <w:rsid w:val="00AD460E"/>
    <w:rsid w:val="00AD4C1C"/>
    <w:rsid w:val="00AD50F6"/>
    <w:rsid w:val="00AD54D1"/>
    <w:rsid w:val="00AD55E8"/>
    <w:rsid w:val="00AD5946"/>
    <w:rsid w:val="00AD598C"/>
    <w:rsid w:val="00AD5B9F"/>
    <w:rsid w:val="00AD5DD5"/>
    <w:rsid w:val="00AD5E32"/>
    <w:rsid w:val="00AD5F8F"/>
    <w:rsid w:val="00AD607B"/>
    <w:rsid w:val="00AD6734"/>
    <w:rsid w:val="00AD6E26"/>
    <w:rsid w:val="00AD6F4B"/>
    <w:rsid w:val="00AD71A0"/>
    <w:rsid w:val="00AD73EE"/>
    <w:rsid w:val="00AD7765"/>
    <w:rsid w:val="00AD7F99"/>
    <w:rsid w:val="00AE0AD1"/>
    <w:rsid w:val="00AE0BC8"/>
    <w:rsid w:val="00AE0F3C"/>
    <w:rsid w:val="00AE1414"/>
    <w:rsid w:val="00AE1AC2"/>
    <w:rsid w:val="00AE23FD"/>
    <w:rsid w:val="00AE2AB9"/>
    <w:rsid w:val="00AE33BE"/>
    <w:rsid w:val="00AE381A"/>
    <w:rsid w:val="00AE40AB"/>
    <w:rsid w:val="00AE4FFA"/>
    <w:rsid w:val="00AE64F4"/>
    <w:rsid w:val="00AE75A3"/>
    <w:rsid w:val="00AE75DF"/>
    <w:rsid w:val="00AF0BBC"/>
    <w:rsid w:val="00AF0CF2"/>
    <w:rsid w:val="00AF1035"/>
    <w:rsid w:val="00AF124E"/>
    <w:rsid w:val="00AF1701"/>
    <w:rsid w:val="00AF3728"/>
    <w:rsid w:val="00AF39B4"/>
    <w:rsid w:val="00AF45AF"/>
    <w:rsid w:val="00AF49FB"/>
    <w:rsid w:val="00AF52D6"/>
    <w:rsid w:val="00AF5376"/>
    <w:rsid w:val="00AF5B3D"/>
    <w:rsid w:val="00AF5E08"/>
    <w:rsid w:val="00AF73B4"/>
    <w:rsid w:val="00B0190B"/>
    <w:rsid w:val="00B0219D"/>
    <w:rsid w:val="00B02A72"/>
    <w:rsid w:val="00B02F10"/>
    <w:rsid w:val="00B03452"/>
    <w:rsid w:val="00B0380E"/>
    <w:rsid w:val="00B03C25"/>
    <w:rsid w:val="00B04041"/>
    <w:rsid w:val="00B0464D"/>
    <w:rsid w:val="00B04D1D"/>
    <w:rsid w:val="00B04DC9"/>
    <w:rsid w:val="00B04EBC"/>
    <w:rsid w:val="00B04FD0"/>
    <w:rsid w:val="00B0510D"/>
    <w:rsid w:val="00B060B9"/>
    <w:rsid w:val="00B063EF"/>
    <w:rsid w:val="00B0718A"/>
    <w:rsid w:val="00B1092A"/>
    <w:rsid w:val="00B10FEB"/>
    <w:rsid w:val="00B11517"/>
    <w:rsid w:val="00B1273A"/>
    <w:rsid w:val="00B13A37"/>
    <w:rsid w:val="00B14146"/>
    <w:rsid w:val="00B1568B"/>
    <w:rsid w:val="00B167C9"/>
    <w:rsid w:val="00B178AE"/>
    <w:rsid w:val="00B17C26"/>
    <w:rsid w:val="00B20C5D"/>
    <w:rsid w:val="00B2194B"/>
    <w:rsid w:val="00B22DEC"/>
    <w:rsid w:val="00B242E3"/>
    <w:rsid w:val="00B24919"/>
    <w:rsid w:val="00B261D7"/>
    <w:rsid w:val="00B263B3"/>
    <w:rsid w:val="00B2640F"/>
    <w:rsid w:val="00B26921"/>
    <w:rsid w:val="00B27B79"/>
    <w:rsid w:val="00B27BFF"/>
    <w:rsid w:val="00B30C20"/>
    <w:rsid w:val="00B3134F"/>
    <w:rsid w:val="00B3226C"/>
    <w:rsid w:val="00B32667"/>
    <w:rsid w:val="00B338DB"/>
    <w:rsid w:val="00B33E8B"/>
    <w:rsid w:val="00B33F5C"/>
    <w:rsid w:val="00B34C63"/>
    <w:rsid w:val="00B34C7A"/>
    <w:rsid w:val="00B4215B"/>
    <w:rsid w:val="00B4321C"/>
    <w:rsid w:val="00B43E65"/>
    <w:rsid w:val="00B4411B"/>
    <w:rsid w:val="00B447C0"/>
    <w:rsid w:val="00B44904"/>
    <w:rsid w:val="00B45352"/>
    <w:rsid w:val="00B4553F"/>
    <w:rsid w:val="00B464D7"/>
    <w:rsid w:val="00B46873"/>
    <w:rsid w:val="00B502D4"/>
    <w:rsid w:val="00B51D3E"/>
    <w:rsid w:val="00B5245C"/>
    <w:rsid w:val="00B52538"/>
    <w:rsid w:val="00B5322E"/>
    <w:rsid w:val="00B532DE"/>
    <w:rsid w:val="00B53429"/>
    <w:rsid w:val="00B537BB"/>
    <w:rsid w:val="00B54136"/>
    <w:rsid w:val="00B54EA1"/>
    <w:rsid w:val="00B55016"/>
    <w:rsid w:val="00B55F7A"/>
    <w:rsid w:val="00B560F4"/>
    <w:rsid w:val="00B5623A"/>
    <w:rsid w:val="00B563A3"/>
    <w:rsid w:val="00B56C42"/>
    <w:rsid w:val="00B57CE3"/>
    <w:rsid w:val="00B601C6"/>
    <w:rsid w:val="00B60CCD"/>
    <w:rsid w:val="00B60DCF"/>
    <w:rsid w:val="00B61F9F"/>
    <w:rsid w:val="00B6236D"/>
    <w:rsid w:val="00B62753"/>
    <w:rsid w:val="00B627C9"/>
    <w:rsid w:val="00B64101"/>
    <w:rsid w:val="00B6468C"/>
    <w:rsid w:val="00B651BC"/>
    <w:rsid w:val="00B65AEA"/>
    <w:rsid w:val="00B660D4"/>
    <w:rsid w:val="00B66B13"/>
    <w:rsid w:val="00B66FF0"/>
    <w:rsid w:val="00B66FFC"/>
    <w:rsid w:val="00B70977"/>
    <w:rsid w:val="00B719F7"/>
    <w:rsid w:val="00B71A25"/>
    <w:rsid w:val="00B735F7"/>
    <w:rsid w:val="00B73801"/>
    <w:rsid w:val="00B740B2"/>
    <w:rsid w:val="00B74CDD"/>
    <w:rsid w:val="00B75726"/>
    <w:rsid w:val="00B76BC7"/>
    <w:rsid w:val="00B8161A"/>
    <w:rsid w:val="00B81EB1"/>
    <w:rsid w:val="00B83BF3"/>
    <w:rsid w:val="00B84CF4"/>
    <w:rsid w:val="00B857B4"/>
    <w:rsid w:val="00B86D48"/>
    <w:rsid w:val="00B86E84"/>
    <w:rsid w:val="00B872C7"/>
    <w:rsid w:val="00B8757B"/>
    <w:rsid w:val="00B87CC0"/>
    <w:rsid w:val="00B903E2"/>
    <w:rsid w:val="00B90981"/>
    <w:rsid w:val="00B90FB3"/>
    <w:rsid w:val="00B91019"/>
    <w:rsid w:val="00B91B83"/>
    <w:rsid w:val="00B92EA6"/>
    <w:rsid w:val="00B93156"/>
    <w:rsid w:val="00B9551B"/>
    <w:rsid w:val="00B95DF6"/>
    <w:rsid w:val="00B973B2"/>
    <w:rsid w:val="00BA0850"/>
    <w:rsid w:val="00BA2A64"/>
    <w:rsid w:val="00BA30E5"/>
    <w:rsid w:val="00BA3592"/>
    <w:rsid w:val="00BA3D0F"/>
    <w:rsid w:val="00BA3FCD"/>
    <w:rsid w:val="00BA442E"/>
    <w:rsid w:val="00BA4453"/>
    <w:rsid w:val="00BA4651"/>
    <w:rsid w:val="00BA5353"/>
    <w:rsid w:val="00BA64D3"/>
    <w:rsid w:val="00BB06C0"/>
    <w:rsid w:val="00BB0899"/>
    <w:rsid w:val="00BB0A94"/>
    <w:rsid w:val="00BB0EC7"/>
    <w:rsid w:val="00BB1E89"/>
    <w:rsid w:val="00BB21AA"/>
    <w:rsid w:val="00BB274A"/>
    <w:rsid w:val="00BB3C5E"/>
    <w:rsid w:val="00BB436B"/>
    <w:rsid w:val="00BB58E2"/>
    <w:rsid w:val="00BB6AB9"/>
    <w:rsid w:val="00BB77C0"/>
    <w:rsid w:val="00BB786B"/>
    <w:rsid w:val="00BB7F36"/>
    <w:rsid w:val="00BC078C"/>
    <w:rsid w:val="00BC0A3C"/>
    <w:rsid w:val="00BC0EC8"/>
    <w:rsid w:val="00BC259B"/>
    <w:rsid w:val="00BC2648"/>
    <w:rsid w:val="00BC316A"/>
    <w:rsid w:val="00BC36CD"/>
    <w:rsid w:val="00BC5A22"/>
    <w:rsid w:val="00BC7083"/>
    <w:rsid w:val="00BC7AA3"/>
    <w:rsid w:val="00BD0007"/>
    <w:rsid w:val="00BD2B6F"/>
    <w:rsid w:val="00BD3F4F"/>
    <w:rsid w:val="00BD63A5"/>
    <w:rsid w:val="00BD7E31"/>
    <w:rsid w:val="00BE064D"/>
    <w:rsid w:val="00BE291C"/>
    <w:rsid w:val="00BE2E4D"/>
    <w:rsid w:val="00BE4232"/>
    <w:rsid w:val="00BE52F1"/>
    <w:rsid w:val="00BE550E"/>
    <w:rsid w:val="00BE5C2F"/>
    <w:rsid w:val="00BE644B"/>
    <w:rsid w:val="00BE6F4D"/>
    <w:rsid w:val="00BE7695"/>
    <w:rsid w:val="00BE7B0F"/>
    <w:rsid w:val="00BE7E2A"/>
    <w:rsid w:val="00BF0226"/>
    <w:rsid w:val="00BF1D24"/>
    <w:rsid w:val="00BF3A56"/>
    <w:rsid w:val="00BF3F92"/>
    <w:rsid w:val="00BF42B4"/>
    <w:rsid w:val="00BF5FEF"/>
    <w:rsid w:val="00BF6267"/>
    <w:rsid w:val="00BF6D3A"/>
    <w:rsid w:val="00C005AD"/>
    <w:rsid w:val="00C006E4"/>
    <w:rsid w:val="00C00F2E"/>
    <w:rsid w:val="00C04339"/>
    <w:rsid w:val="00C04384"/>
    <w:rsid w:val="00C04D26"/>
    <w:rsid w:val="00C04D9E"/>
    <w:rsid w:val="00C05053"/>
    <w:rsid w:val="00C05D86"/>
    <w:rsid w:val="00C05E86"/>
    <w:rsid w:val="00C05F92"/>
    <w:rsid w:val="00C11B97"/>
    <w:rsid w:val="00C120B7"/>
    <w:rsid w:val="00C12876"/>
    <w:rsid w:val="00C12E1E"/>
    <w:rsid w:val="00C1321E"/>
    <w:rsid w:val="00C14017"/>
    <w:rsid w:val="00C1413C"/>
    <w:rsid w:val="00C14C0E"/>
    <w:rsid w:val="00C155E6"/>
    <w:rsid w:val="00C164EB"/>
    <w:rsid w:val="00C17CF6"/>
    <w:rsid w:val="00C17F04"/>
    <w:rsid w:val="00C20822"/>
    <w:rsid w:val="00C20B38"/>
    <w:rsid w:val="00C21BA4"/>
    <w:rsid w:val="00C22B7F"/>
    <w:rsid w:val="00C25105"/>
    <w:rsid w:val="00C257E5"/>
    <w:rsid w:val="00C2635A"/>
    <w:rsid w:val="00C26479"/>
    <w:rsid w:val="00C301FE"/>
    <w:rsid w:val="00C30617"/>
    <w:rsid w:val="00C30B98"/>
    <w:rsid w:val="00C31194"/>
    <w:rsid w:val="00C31C0B"/>
    <w:rsid w:val="00C320EB"/>
    <w:rsid w:val="00C3225A"/>
    <w:rsid w:val="00C32463"/>
    <w:rsid w:val="00C3284B"/>
    <w:rsid w:val="00C32DBC"/>
    <w:rsid w:val="00C333B9"/>
    <w:rsid w:val="00C334DA"/>
    <w:rsid w:val="00C33B4E"/>
    <w:rsid w:val="00C33B9D"/>
    <w:rsid w:val="00C33D5A"/>
    <w:rsid w:val="00C34157"/>
    <w:rsid w:val="00C342DF"/>
    <w:rsid w:val="00C346AD"/>
    <w:rsid w:val="00C35CAA"/>
    <w:rsid w:val="00C35FCB"/>
    <w:rsid w:val="00C363DC"/>
    <w:rsid w:val="00C36C90"/>
    <w:rsid w:val="00C36CEA"/>
    <w:rsid w:val="00C36FD8"/>
    <w:rsid w:val="00C37D84"/>
    <w:rsid w:val="00C4009A"/>
    <w:rsid w:val="00C400B3"/>
    <w:rsid w:val="00C414C1"/>
    <w:rsid w:val="00C4162E"/>
    <w:rsid w:val="00C42A9D"/>
    <w:rsid w:val="00C450DC"/>
    <w:rsid w:val="00C45819"/>
    <w:rsid w:val="00C45A41"/>
    <w:rsid w:val="00C46D92"/>
    <w:rsid w:val="00C46EA7"/>
    <w:rsid w:val="00C46FDB"/>
    <w:rsid w:val="00C470E4"/>
    <w:rsid w:val="00C47B04"/>
    <w:rsid w:val="00C47CAF"/>
    <w:rsid w:val="00C5030A"/>
    <w:rsid w:val="00C50341"/>
    <w:rsid w:val="00C5058B"/>
    <w:rsid w:val="00C516C7"/>
    <w:rsid w:val="00C51DF9"/>
    <w:rsid w:val="00C527DA"/>
    <w:rsid w:val="00C528B8"/>
    <w:rsid w:val="00C52C3C"/>
    <w:rsid w:val="00C5594A"/>
    <w:rsid w:val="00C5601B"/>
    <w:rsid w:val="00C60FA1"/>
    <w:rsid w:val="00C61293"/>
    <w:rsid w:val="00C61D71"/>
    <w:rsid w:val="00C62B2D"/>
    <w:rsid w:val="00C62F57"/>
    <w:rsid w:val="00C636BF"/>
    <w:rsid w:val="00C65183"/>
    <w:rsid w:val="00C66600"/>
    <w:rsid w:val="00C6767A"/>
    <w:rsid w:val="00C70109"/>
    <w:rsid w:val="00C702BE"/>
    <w:rsid w:val="00C704C5"/>
    <w:rsid w:val="00C72F8D"/>
    <w:rsid w:val="00C74DA3"/>
    <w:rsid w:val="00C74FC3"/>
    <w:rsid w:val="00C76342"/>
    <w:rsid w:val="00C76B71"/>
    <w:rsid w:val="00C7709F"/>
    <w:rsid w:val="00C777DD"/>
    <w:rsid w:val="00C77D7E"/>
    <w:rsid w:val="00C81458"/>
    <w:rsid w:val="00C82A33"/>
    <w:rsid w:val="00C843AF"/>
    <w:rsid w:val="00C85BB7"/>
    <w:rsid w:val="00C866CB"/>
    <w:rsid w:val="00C86CB7"/>
    <w:rsid w:val="00C87353"/>
    <w:rsid w:val="00C87F87"/>
    <w:rsid w:val="00C911E8"/>
    <w:rsid w:val="00C91363"/>
    <w:rsid w:val="00C913A8"/>
    <w:rsid w:val="00C9165A"/>
    <w:rsid w:val="00C92548"/>
    <w:rsid w:val="00C928AE"/>
    <w:rsid w:val="00C92E3E"/>
    <w:rsid w:val="00C9380B"/>
    <w:rsid w:val="00C95172"/>
    <w:rsid w:val="00C954A7"/>
    <w:rsid w:val="00C95783"/>
    <w:rsid w:val="00C961DD"/>
    <w:rsid w:val="00C967C6"/>
    <w:rsid w:val="00C97546"/>
    <w:rsid w:val="00CA0FA9"/>
    <w:rsid w:val="00CA2213"/>
    <w:rsid w:val="00CA2969"/>
    <w:rsid w:val="00CA2B75"/>
    <w:rsid w:val="00CA492C"/>
    <w:rsid w:val="00CA4CF7"/>
    <w:rsid w:val="00CA6DE7"/>
    <w:rsid w:val="00CA6F64"/>
    <w:rsid w:val="00CA7520"/>
    <w:rsid w:val="00CA7B2C"/>
    <w:rsid w:val="00CB05C4"/>
    <w:rsid w:val="00CB0713"/>
    <w:rsid w:val="00CB0956"/>
    <w:rsid w:val="00CB0A6E"/>
    <w:rsid w:val="00CB0DF1"/>
    <w:rsid w:val="00CB2F9F"/>
    <w:rsid w:val="00CB38BA"/>
    <w:rsid w:val="00CB3AF1"/>
    <w:rsid w:val="00CB3D48"/>
    <w:rsid w:val="00CB5FCF"/>
    <w:rsid w:val="00CB623A"/>
    <w:rsid w:val="00CB6EA0"/>
    <w:rsid w:val="00CC091E"/>
    <w:rsid w:val="00CC0A58"/>
    <w:rsid w:val="00CC0EA7"/>
    <w:rsid w:val="00CC0F4F"/>
    <w:rsid w:val="00CC1415"/>
    <w:rsid w:val="00CC149D"/>
    <w:rsid w:val="00CC1F44"/>
    <w:rsid w:val="00CC239B"/>
    <w:rsid w:val="00CC300D"/>
    <w:rsid w:val="00CC357B"/>
    <w:rsid w:val="00CC35EB"/>
    <w:rsid w:val="00CC3BC1"/>
    <w:rsid w:val="00CC4132"/>
    <w:rsid w:val="00CC471A"/>
    <w:rsid w:val="00CC4DAC"/>
    <w:rsid w:val="00CC5026"/>
    <w:rsid w:val="00CC70A8"/>
    <w:rsid w:val="00CC7F7B"/>
    <w:rsid w:val="00CD00E7"/>
    <w:rsid w:val="00CD0159"/>
    <w:rsid w:val="00CD0985"/>
    <w:rsid w:val="00CD14A3"/>
    <w:rsid w:val="00CD1CBC"/>
    <w:rsid w:val="00CD3149"/>
    <w:rsid w:val="00CD4C71"/>
    <w:rsid w:val="00CD58C4"/>
    <w:rsid w:val="00CD6B5E"/>
    <w:rsid w:val="00CD6E0F"/>
    <w:rsid w:val="00CE1131"/>
    <w:rsid w:val="00CE1983"/>
    <w:rsid w:val="00CE2B5B"/>
    <w:rsid w:val="00CE4D9C"/>
    <w:rsid w:val="00CE63B7"/>
    <w:rsid w:val="00CE70F3"/>
    <w:rsid w:val="00CE7154"/>
    <w:rsid w:val="00CF011C"/>
    <w:rsid w:val="00CF0549"/>
    <w:rsid w:val="00CF07A2"/>
    <w:rsid w:val="00CF26DC"/>
    <w:rsid w:val="00CF37F0"/>
    <w:rsid w:val="00CF3FE5"/>
    <w:rsid w:val="00CF5027"/>
    <w:rsid w:val="00CF5069"/>
    <w:rsid w:val="00CF56D0"/>
    <w:rsid w:val="00CF587A"/>
    <w:rsid w:val="00CF74A2"/>
    <w:rsid w:val="00CF7762"/>
    <w:rsid w:val="00CF77DC"/>
    <w:rsid w:val="00D00820"/>
    <w:rsid w:val="00D02A76"/>
    <w:rsid w:val="00D02BBF"/>
    <w:rsid w:val="00D033EA"/>
    <w:rsid w:val="00D03D1B"/>
    <w:rsid w:val="00D044A5"/>
    <w:rsid w:val="00D051E8"/>
    <w:rsid w:val="00D059F2"/>
    <w:rsid w:val="00D05C30"/>
    <w:rsid w:val="00D05DAD"/>
    <w:rsid w:val="00D061EB"/>
    <w:rsid w:val="00D066E2"/>
    <w:rsid w:val="00D070AD"/>
    <w:rsid w:val="00D070F2"/>
    <w:rsid w:val="00D10B35"/>
    <w:rsid w:val="00D1224D"/>
    <w:rsid w:val="00D128CF"/>
    <w:rsid w:val="00D12A8D"/>
    <w:rsid w:val="00D149E2"/>
    <w:rsid w:val="00D14BD4"/>
    <w:rsid w:val="00D14F2B"/>
    <w:rsid w:val="00D158EF"/>
    <w:rsid w:val="00D15B29"/>
    <w:rsid w:val="00D16887"/>
    <w:rsid w:val="00D17220"/>
    <w:rsid w:val="00D17509"/>
    <w:rsid w:val="00D200BD"/>
    <w:rsid w:val="00D20547"/>
    <w:rsid w:val="00D20C64"/>
    <w:rsid w:val="00D20FC8"/>
    <w:rsid w:val="00D21542"/>
    <w:rsid w:val="00D215AF"/>
    <w:rsid w:val="00D21A7B"/>
    <w:rsid w:val="00D22C55"/>
    <w:rsid w:val="00D2354D"/>
    <w:rsid w:val="00D25236"/>
    <w:rsid w:val="00D26865"/>
    <w:rsid w:val="00D270DE"/>
    <w:rsid w:val="00D27729"/>
    <w:rsid w:val="00D310FF"/>
    <w:rsid w:val="00D322F6"/>
    <w:rsid w:val="00D3315D"/>
    <w:rsid w:val="00D3424E"/>
    <w:rsid w:val="00D36B05"/>
    <w:rsid w:val="00D379F8"/>
    <w:rsid w:val="00D37AAB"/>
    <w:rsid w:val="00D37DAC"/>
    <w:rsid w:val="00D40680"/>
    <w:rsid w:val="00D40B27"/>
    <w:rsid w:val="00D4172B"/>
    <w:rsid w:val="00D417C6"/>
    <w:rsid w:val="00D41A72"/>
    <w:rsid w:val="00D431B3"/>
    <w:rsid w:val="00D43298"/>
    <w:rsid w:val="00D439DC"/>
    <w:rsid w:val="00D43CB4"/>
    <w:rsid w:val="00D4447C"/>
    <w:rsid w:val="00D45675"/>
    <w:rsid w:val="00D45838"/>
    <w:rsid w:val="00D46B6B"/>
    <w:rsid w:val="00D4795E"/>
    <w:rsid w:val="00D47B0E"/>
    <w:rsid w:val="00D506C3"/>
    <w:rsid w:val="00D50C74"/>
    <w:rsid w:val="00D51257"/>
    <w:rsid w:val="00D5157D"/>
    <w:rsid w:val="00D52811"/>
    <w:rsid w:val="00D5300E"/>
    <w:rsid w:val="00D531E3"/>
    <w:rsid w:val="00D53342"/>
    <w:rsid w:val="00D535DF"/>
    <w:rsid w:val="00D53EF7"/>
    <w:rsid w:val="00D5627F"/>
    <w:rsid w:val="00D565C7"/>
    <w:rsid w:val="00D57344"/>
    <w:rsid w:val="00D6142A"/>
    <w:rsid w:val="00D61968"/>
    <w:rsid w:val="00D6347B"/>
    <w:rsid w:val="00D63ABF"/>
    <w:rsid w:val="00D63FBD"/>
    <w:rsid w:val="00D65FE7"/>
    <w:rsid w:val="00D660F2"/>
    <w:rsid w:val="00D66210"/>
    <w:rsid w:val="00D66CFA"/>
    <w:rsid w:val="00D67425"/>
    <w:rsid w:val="00D6792F"/>
    <w:rsid w:val="00D70122"/>
    <w:rsid w:val="00D70308"/>
    <w:rsid w:val="00D70D12"/>
    <w:rsid w:val="00D71B45"/>
    <w:rsid w:val="00D71E0A"/>
    <w:rsid w:val="00D72394"/>
    <w:rsid w:val="00D74E60"/>
    <w:rsid w:val="00D75460"/>
    <w:rsid w:val="00D75DC8"/>
    <w:rsid w:val="00D76579"/>
    <w:rsid w:val="00D76C1D"/>
    <w:rsid w:val="00D76DC1"/>
    <w:rsid w:val="00D77367"/>
    <w:rsid w:val="00D77C65"/>
    <w:rsid w:val="00D80AEC"/>
    <w:rsid w:val="00D810C1"/>
    <w:rsid w:val="00D81BCF"/>
    <w:rsid w:val="00D828A1"/>
    <w:rsid w:val="00D8303F"/>
    <w:rsid w:val="00D83713"/>
    <w:rsid w:val="00D8381C"/>
    <w:rsid w:val="00D850AE"/>
    <w:rsid w:val="00D85480"/>
    <w:rsid w:val="00D8557C"/>
    <w:rsid w:val="00D85C88"/>
    <w:rsid w:val="00D91964"/>
    <w:rsid w:val="00D92375"/>
    <w:rsid w:val="00D93E98"/>
    <w:rsid w:val="00D940DD"/>
    <w:rsid w:val="00D95422"/>
    <w:rsid w:val="00D967AB"/>
    <w:rsid w:val="00D97013"/>
    <w:rsid w:val="00D975FD"/>
    <w:rsid w:val="00DA104C"/>
    <w:rsid w:val="00DA1CFD"/>
    <w:rsid w:val="00DA2936"/>
    <w:rsid w:val="00DA2A33"/>
    <w:rsid w:val="00DA3D22"/>
    <w:rsid w:val="00DA4246"/>
    <w:rsid w:val="00DA44B6"/>
    <w:rsid w:val="00DA44F7"/>
    <w:rsid w:val="00DA46D7"/>
    <w:rsid w:val="00DA5362"/>
    <w:rsid w:val="00DA57C5"/>
    <w:rsid w:val="00DA5837"/>
    <w:rsid w:val="00DA5C34"/>
    <w:rsid w:val="00DA6275"/>
    <w:rsid w:val="00DA69A6"/>
    <w:rsid w:val="00DA6CAD"/>
    <w:rsid w:val="00DA700A"/>
    <w:rsid w:val="00DB03DC"/>
    <w:rsid w:val="00DB07BA"/>
    <w:rsid w:val="00DB0E2C"/>
    <w:rsid w:val="00DB10D7"/>
    <w:rsid w:val="00DB1F4F"/>
    <w:rsid w:val="00DB3720"/>
    <w:rsid w:val="00DB3EDD"/>
    <w:rsid w:val="00DB4335"/>
    <w:rsid w:val="00DB4F17"/>
    <w:rsid w:val="00DB57F5"/>
    <w:rsid w:val="00DB5DF0"/>
    <w:rsid w:val="00DB63AC"/>
    <w:rsid w:val="00DB64DD"/>
    <w:rsid w:val="00DB6BD8"/>
    <w:rsid w:val="00DB6DFE"/>
    <w:rsid w:val="00DB74BF"/>
    <w:rsid w:val="00DB76F7"/>
    <w:rsid w:val="00DC0B80"/>
    <w:rsid w:val="00DC113A"/>
    <w:rsid w:val="00DC1225"/>
    <w:rsid w:val="00DC2312"/>
    <w:rsid w:val="00DC3B59"/>
    <w:rsid w:val="00DC3B9C"/>
    <w:rsid w:val="00DC4192"/>
    <w:rsid w:val="00DC4D4D"/>
    <w:rsid w:val="00DC5319"/>
    <w:rsid w:val="00DC5600"/>
    <w:rsid w:val="00DC6BDE"/>
    <w:rsid w:val="00DC6D99"/>
    <w:rsid w:val="00DC73DC"/>
    <w:rsid w:val="00DD13A9"/>
    <w:rsid w:val="00DD1597"/>
    <w:rsid w:val="00DD1A18"/>
    <w:rsid w:val="00DD1B1C"/>
    <w:rsid w:val="00DD1BC5"/>
    <w:rsid w:val="00DD2B17"/>
    <w:rsid w:val="00DD2C4C"/>
    <w:rsid w:val="00DD3813"/>
    <w:rsid w:val="00DD3E98"/>
    <w:rsid w:val="00DD4B2E"/>
    <w:rsid w:val="00DD58D3"/>
    <w:rsid w:val="00DD78A1"/>
    <w:rsid w:val="00DE0052"/>
    <w:rsid w:val="00DE0513"/>
    <w:rsid w:val="00DE0885"/>
    <w:rsid w:val="00DE248B"/>
    <w:rsid w:val="00DE2CF4"/>
    <w:rsid w:val="00DE3EDB"/>
    <w:rsid w:val="00DE527A"/>
    <w:rsid w:val="00DE5396"/>
    <w:rsid w:val="00DE57A6"/>
    <w:rsid w:val="00DE5AF0"/>
    <w:rsid w:val="00DE717C"/>
    <w:rsid w:val="00DF27DD"/>
    <w:rsid w:val="00DF2D5D"/>
    <w:rsid w:val="00DF3097"/>
    <w:rsid w:val="00DF4F35"/>
    <w:rsid w:val="00DF59BD"/>
    <w:rsid w:val="00DF604B"/>
    <w:rsid w:val="00DF6E32"/>
    <w:rsid w:val="00DF7896"/>
    <w:rsid w:val="00E00188"/>
    <w:rsid w:val="00E00A54"/>
    <w:rsid w:val="00E00B33"/>
    <w:rsid w:val="00E01012"/>
    <w:rsid w:val="00E0101A"/>
    <w:rsid w:val="00E01461"/>
    <w:rsid w:val="00E018F7"/>
    <w:rsid w:val="00E030AF"/>
    <w:rsid w:val="00E03641"/>
    <w:rsid w:val="00E03FC1"/>
    <w:rsid w:val="00E05343"/>
    <w:rsid w:val="00E05E14"/>
    <w:rsid w:val="00E06283"/>
    <w:rsid w:val="00E064C1"/>
    <w:rsid w:val="00E06A7C"/>
    <w:rsid w:val="00E077D6"/>
    <w:rsid w:val="00E07A9B"/>
    <w:rsid w:val="00E102B6"/>
    <w:rsid w:val="00E12DDB"/>
    <w:rsid w:val="00E14F57"/>
    <w:rsid w:val="00E15010"/>
    <w:rsid w:val="00E15394"/>
    <w:rsid w:val="00E15B95"/>
    <w:rsid w:val="00E15F08"/>
    <w:rsid w:val="00E175AA"/>
    <w:rsid w:val="00E179C4"/>
    <w:rsid w:val="00E17CB5"/>
    <w:rsid w:val="00E21023"/>
    <w:rsid w:val="00E24211"/>
    <w:rsid w:val="00E24BF5"/>
    <w:rsid w:val="00E24E2A"/>
    <w:rsid w:val="00E24F6C"/>
    <w:rsid w:val="00E25073"/>
    <w:rsid w:val="00E26C22"/>
    <w:rsid w:val="00E26D6C"/>
    <w:rsid w:val="00E300E0"/>
    <w:rsid w:val="00E30361"/>
    <w:rsid w:val="00E31FA0"/>
    <w:rsid w:val="00E32A04"/>
    <w:rsid w:val="00E33B89"/>
    <w:rsid w:val="00E33B9E"/>
    <w:rsid w:val="00E350DE"/>
    <w:rsid w:val="00E372EF"/>
    <w:rsid w:val="00E4105E"/>
    <w:rsid w:val="00E4119C"/>
    <w:rsid w:val="00E413A5"/>
    <w:rsid w:val="00E41726"/>
    <w:rsid w:val="00E42558"/>
    <w:rsid w:val="00E42E9A"/>
    <w:rsid w:val="00E43C7E"/>
    <w:rsid w:val="00E442C3"/>
    <w:rsid w:val="00E444CE"/>
    <w:rsid w:val="00E446C2"/>
    <w:rsid w:val="00E45203"/>
    <w:rsid w:val="00E46056"/>
    <w:rsid w:val="00E4752B"/>
    <w:rsid w:val="00E47B13"/>
    <w:rsid w:val="00E5061C"/>
    <w:rsid w:val="00E51215"/>
    <w:rsid w:val="00E519EE"/>
    <w:rsid w:val="00E51DA4"/>
    <w:rsid w:val="00E52DE3"/>
    <w:rsid w:val="00E53DE3"/>
    <w:rsid w:val="00E53FD5"/>
    <w:rsid w:val="00E56022"/>
    <w:rsid w:val="00E56319"/>
    <w:rsid w:val="00E568E9"/>
    <w:rsid w:val="00E56CDC"/>
    <w:rsid w:val="00E575DC"/>
    <w:rsid w:val="00E6070A"/>
    <w:rsid w:val="00E62163"/>
    <w:rsid w:val="00E62388"/>
    <w:rsid w:val="00E62E02"/>
    <w:rsid w:val="00E63C97"/>
    <w:rsid w:val="00E63FC4"/>
    <w:rsid w:val="00E64439"/>
    <w:rsid w:val="00E64B5F"/>
    <w:rsid w:val="00E6530A"/>
    <w:rsid w:val="00E653FB"/>
    <w:rsid w:val="00E6587D"/>
    <w:rsid w:val="00E66270"/>
    <w:rsid w:val="00E66E96"/>
    <w:rsid w:val="00E710DE"/>
    <w:rsid w:val="00E717B9"/>
    <w:rsid w:val="00E718E7"/>
    <w:rsid w:val="00E71D8E"/>
    <w:rsid w:val="00E72AED"/>
    <w:rsid w:val="00E730E9"/>
    <w:rsid w:val="00E736AC"/>
    <w:rsid w:val="00E73B69"/>
    <w:rsid w:val="00E7664C"/>
    <w:rsid w:val="00E76E68"/>
    <w:rsid w:val="00E8027D"/>
    <w:rsid w:val="00E81570"/>
    <w:rsid w:val="00E82B2D"/>
    <w:rsid w:val="00E82BC3"/>
    <w:rsid w:val="00E82E0E"/>
    <w:rsid w:val="00E837F8"/>
    <w:rsid w:val="00E845D2"/>
    <w:rsid w:val="00E85116"/>
    <w:rsid w:val="00E8527A"/>
    <w:rsid w:val="00E8529B"/>
    <w:rsid w:val="00E853D6"/>
    <w:rsid w:val="00E85D9D"/>
    <w:rsid w:val="00E865BF"/>
    <w:rsid w:val="00E874ED"/>
    <w:rsid w:val="00E87608"/>
    <w:rsid w:val="00E903C8"/>
    <w:rsid w:val="00E90597"/>
    <w:rsid w:val="00E912AE"/>
    <w:rsid w:val="00E9238B"/>
    <w:rsid w:val="00E923C9"/>
    <w:rsid w:val="00E92998"/>
    <w:rsid w:val="00E93B48"/>
    <w:rsid w:val="00E949B3"/>
    <w:rsid w:val="00E95939"/>
    <w:rsid w:val="00EA019B"/>
    <w:rsid w:val="00EA0761"/>
    <w:rsid w:val="00EA13EC"/>
    <w:rsid w:val="00EA1CD4"/>
    <w:rsid w:val="00EA1F3C"/>
    <w:rsid w:val="00EA22FB"/>
    <w:rsid w:val="00EA271E"/>
    <w:rsid w:val="00EA2E1C"/>
    <w:rsid w:val="00EA2E70"/>
    <w:rsid w:val="00EA36B2"/>
    <w:rsid w:val="00EA4105"/>
    <w:rsid w:val="00EA5BC0"/>
    <w:rsid w:val="00EA670A"/>
    <w:rsid w:val="00EA6C80"/>
    <w:rsid w:val="00EA6ED0"/>
    <w:rsid w:val="00EA73B3"/>
    <w:rsid w:val="00EA786C"/>
    <w:rsid w:val="00EA7CB5"/>
    <w:rsid w:val="00EA7E9B"/>
    <w:rsid w:val="00EB0135"/>
    <w:rsid w:val="00EB01AB"/>
    <w:rsid w:val="00EB050E"/>
    <w:rsid w:val="00EB24CC"/>
    <w:rsid w:val="00EB377E"/>
    <w:rsid w:val="00EB3852"/>
    <w:rsid w:val="00EB4FC9"/>
    <w:rsid w:val="00EB50BE"/>
    <w:rsid w:val="00EB5703"/>
    <w:rsid w:val="00EB7351"/>
    <w:rsid w:val="00EB73CF"/>
    <w:rsid w:val="00EB7880"/>
    <w:rsid w:val="00EB7B9F"/>
    <w:rsid w:val="00EC014B"/>
    <w:rsid w:val="00EC055B"/>
    <w:rsid w:val="00EC0A9E"/>
    <w:rsid w:val="00EC16CF"/>
    <w:rsid w:val="00EC1940"/>
    <w:rsid w:val="00EC1BC5"/>
    <w:rsid w:val="00EC2858"/>
    <w:rsid w:val="00EC2887"/>
    <w:rsid w:val="00EC32BB"/>
    <w:rsid w:val="00EC397B"/>
    <w:rsid w:val="00EC3E30"/>
    <w:rsid w:val="00EC3F9A"/>
    <w:rsid w:val="00EC4150"/>
    <w:rsid w:val="00EC44ED"/>
    <w:rsid w:val="00EC5B0C"/>
    <w:rsid w:val="00EC61EC"/>
    <w:rsid w:val="00EC6AC1"/>
    <w:rsid w:val="00EC6D9E"/>
    <w:rsid w:val="00EC6DE3"/>
    <w:rsid w:val="00ED0A43"/>
    <w:rsid w:val="00ED0EE7"/>
    <w:rsid w:val="00ED1BD7"/>
    <w:rsid w:val="00ED2256"/>
    <w:rsid w:val="00ED36A6"/>
    <w:rsid w:val="00ED6A85"/>
    <w:rsid w:val="00ED7092"/>
    <w:rsid w:val="00ED73EE"/>
    <w:rsid w:val="00ED75FC"/>
    <w:rsid w:val="00ED771E"/>
    <w:rsid w:val="00ED7A5A"/>
    <w:rsid w:val="00EE03D1"/>
    <w:rsid w:val="00EE0EF7"/>
    <w:rsid w:val="00EE11F8"/>
    <w:rsid w:val="00EE2AA0"/>
    <w:rsid w:val="00EE3486"/>
    <w:rsid w:val="00EE387A"/>
    <w:rsid w:val="00EE3B33"/>
    <w:rsid w:val="00EE3C7B"/>
    <w:rsid w:val="00EE3F4A"/>
    <w:rsid w:val="00EE5340"/>
    <w:rsid w:val="00EE5411"/>
    <w:rsid w:val="00EE59E3"/>
    <w:rsid w:val="00EE6660"/>
    <w:rsid w:val="00EE6885"/>
    <w:rsid w:val="00EE6C00"/>
    <w:rsid w:val="00EE777E"/>
    <w:rsid w:val="00EE77A1"/>
    <w:rsid w:val="00EF07FB"/>
    <w:rsid w:val="00EF1BF0"/>
    <w:rsid w:val="00EF5522"/>
    <w:rsid w:val="00EF6C47"/>
    <w:rsid w:val="00F00122"/>
    <w:rsid w:val="00F002BA"/>
    <w:rsid w:val="00F0105E"/>
    <w:rsid w:val="00F011C5"/>
    <w:rsid w:val="00F02BC2"/>
    <w:rsid w:val="00F0324F"/>
    <w:rsid w:val="00F032B5"/>
    <w:rsid w:val="00F032EC"/>
    <w:rsid w:val="00F0423E"/>
    <w:rsid w:val="00F0484D"/>
    <w:rsid w:val="00F056B7"/>
    <w:rsid w:val="00F06E15"/>
    <w:rsid w:val="00F10303"/>
    <w:rsid w:val="00F1198B"/>
    <w:rsid w:val="00F124DD"/>
    <w:rsid w:val="00F128EF"/>
    <w:rsid w:val="00F1315A"/>
    <w:rsid w:val="00F13CF5"/>
    <w:rsid w:val="00F149BA"/>
    <w:rsid w:val="00F149E3"/>
    <w:rsid w:val="00F151D7"/>
    <w:rsid w:val="00F17C06"/>
    <w:rsid w:val="00F20743"/>
    <w:rsid w:val="00F22383"/>
    <w:rsid w:val="00F228F2"/>
    <w:rsid w:val="00F26521"/>
    <w:rsid w:val="00F272D3"/>
    <w:rsid w:val="00F307D5"/>
    <w:rsid w:val="00F30A73"/>
    <w:rsid w:val="00F315C8"/>
    <w:rsid w:val="00F321FB"/>
    <w:rsid w:val="00F322E6"/>
    <w:rsid w:val="00F344ED"/>
    <w:rsid w:val="00F3458A"/>
    <w:rsid w:val="00F35D84"/>
    <w:rsid w:val="00F35F36"/>
    <w:rsid w:val="00F36B78"/>
    <w:rsid w:val="00F371EE"/>
    <w:rsid w:val="00F4008B"/>
    <w:rsid w:val="00F4073F"/>
    <w:rsid w:val="00F40B3A"/>
    <w:rsid w:val="00F41F90"/>
    <w:rsid w:val="00F42FF5"/>
    <w:rsid w:val="00F43279"/>
    <w:rsid w:val="00F43551"/>
    <w:rsid w:val="00F43613"/>
    <w:rsid w:val="00F44D67"/>
    <w:rsid w:val="00F44DFD"/>
    <w:rsid w:val="00F4518A"/>
    <w:rsid w:val="00F457DC"/>
    <w:rsid w:val="00F47549"/>
    <w:rsid w:val="00F4791D"/>
    <w:rsid w:val="00F506D7"/>
    <w:rsid w:val="00F51D2D"/>
    <w:rsid w:val="00F53B40"/>
    <w:rsid w:val="00F55AFB"/>
    <w:rsid w:val="00F55ED6"/>
    <w:rsid w:val="00F5661E"/>
    <w:rsid w:val="00F56B22"/>
    <w:rsid w:val="00F57131"/>
    <w:rsid w:val="00F607CD"/>
    <w:rsid w:val="00F608A5"/>
    <w:rsid w:val="00F60CC9"/>
    <w:rsid w:val="00F617CD"/>
    <w:rsid w:val="00F62B02"/>
    <w:rsid w:val="00F63839"/>
    <w:rsid w:val="00F63E40"/>
    <w:rsid w:val="00F6455A"/>
    <w:rsid w:val="00F65FA7"/>
    <w:rsid w:val="00F662FE"/>
    <w:rsid w:val="00F66872"/>
    <w:rsid w:val="00F679CC"/>
    <w:rsid w:val="00F67C99"/>
    <w:rsid w:val="00F7113B"/>
    <w:rsid w:val="00F71E7C"/>
    <w:rsid w:val="00F7216B"/>
    <w:rsid w:val="00F7228A"/>
    <w:rsid w:val="00F737EB"/>
    <w:rsid w:val="00F7476C"/>
    <w:rsid w:val="00F758DE"/>
    <w:rsid w:val="00F77308"/>
    <w:rsid w:val="00F775F3"/>
    <w:rsid w:val="00F817C2"/>
    <w:rsid w:val="00F83BE7"/>
    <w:rsid w:val="00F83ED7"/>
    <w:rsid w:val="00F84EA1"/>
    <w:rsid w:val="00F852A1"/>
    <w:rsid w:val="00F86556"/>
    <w:rsid w:val="00F8673B"/>
    <w:rsid w:val="00F90124"/>
    <w:rsid w:val="00F9016E"/>
    <w:rsid w:val="00F90630"/>
    <w:rsid w:val="00F90675"/>
    <w:rsid w:val="00F9082A"/>
    <w:rsid w:val="00F913EB"/>
    <w:rsid w:val="00F91EEE"/>
    <w:rsid w:val="00F92BA5"/>
    <w:rsid w:val="00F92E0B"/>
    <w:rsid w:val="00F92E9F"/>
    <w:rsid w:val="00F94428"/>
    <w:rsid w:val="00F9499B"/>
    <w:rsid w:val="00F94E74"/>
    <w:rsid w:val="00F94FAE"/>
    <w:rsid w:val="00F95664"/>
    <w:rsid w:val="00F96D3A"/>
    <w:rsid w:val="00FA0CF3"/>
    <w:rsid w:val="00FA2011"/>
    <w:rsid w:val="00FA23B6"/>
    <w:rsid w:val="00FA321F"/>
    <w:rsid w:val="00FA502B"/>
    <w:rsid w:val="00FA53CA"/>
    <w:rsid w:val="00FA5C06"/>
    <w:rsid w:val="00FA6B6E"/>
    <w:rsid w:val="00FA7944"/>
    <w:rsid w:val="00FB0665"/>
    <w:rsid w:val="00FB0C6D"/>
    <w:rsid w:val="00FB1D3F"/>
    <w:rsid w:val="00FB2EE0"/>
    <w:rsid w:val="00FB3AD0"/>
    <w:rsid w:val="00FB5828"/>
    <w:rsid w:val="00FB673F"/>
    <w:rsid w:val="00FB730D"/>
    <w:rsid w:val="00FB7688"/>
    <w:rsid w:val="00FB76FD"/>
    <w:rsid w:val="00FC021B"/>
    <w:rsid w:val="00FC1316"/>
    <w:rsid w:val="00FC1DA7"/>
    <w:rsid w:val="00FC266D"/>
    <w:rsid w:val="00FC377B"/>
    <w:rsid w:val="00FC4638"/>
    <w:rsid w:val="00FC4F97"/>
    <w:rsid w:val="00FC531F"/>
    <w:rsid w:val="00FC5D27"/>
    <w:rsid w:val="00FC6417"/>
    <w:rsid w:val="00FC6555"/>
    <w:rsid w:val="00FC786C"/>
    <w:rsid w:val="00FC7B8F"/>
    <w:rsid w:val="00FC7BD2"/>
    <w:rsid w:val="00FD0814"/>
    <w:rsid w:val="00FD1600"/>
    <w:rsid w:val="00FD1E7F"/>
    <w:rsid w:val="00FD1E93"/>
    <w:rsid w:val="00FD35F8"/>
    <w:rsid w:val="00FD43E4"/>
    <w:rsid w:val="00FD6740"/>
    <w:rsid w:val="00FE0B27"/>
    <w:rsid w:val="00FE0B2E"/>
    <w:rsid w:val="00FE0E23"/>
    <w:rsid w:val="00FE0F6F"/>
    <w:rsid w:val="00FE1832"/>
    <w:rsid w:val="00FE2168"/>
    <w:rsid w:val="00FE25FA"/>
    <w:rsid w:val="00FE2D0E"/>
    <w:rsid w:val="00FE3367"/>
    <w:rsid w:val="00FE3951"/>
    <w:rsid w:val="00FE4262"/>
    <w:rsid w:val="00FE5390"/>
    <w:rsid w:val="00FE5A32"/>
    <w:rsid w:val="00FE5ECB"/>
    <w:rsid w:val="00FE7868"/>
    <w:rsid w:val="00FF02EA"/>
    <w:rsid w:val="00FF05C7"/>
    <w:rsid w:val="00FF065F"/>
    <w:rsid w:val="00FF15BF"/>
    <w:rsid w:val="00FF1E77"/>
    <w:rsid w:val="00FF2486"/>
    <w:rsid w:val="00FF2644"/>
    <w:rsid w:val="00FF26A2"/>
    <w:rsid w:val="00FF2EED"/>
    <w:rsid w:val="00FF30B9"/>
    <w:rsid w:val="00FF340B"/>
    <w:rsid w:val="00FF3B0B"/>
    <w:rsid w:val="00FF410D"/>
    <w:rsid w:val="00FF428B"/>
    <w:rsid w:val="00FF443B"/>
    <w:rsid w:val="00FF5085"/>
    <w:rsid w:val="00FF512C"/>
    <w:rsid w:val="00FF6125"/>
    <w:rsid w:val="00FF7035"/>
    <w:rsid w:val="00FF7224"/>
    <w:rsid w:val="55857C5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uiPriority w:val="0"/>
    <w:pPr>
      <w:outlineLvl w:val="0"/>
    </w:pPr>
    <w:rPr>
      <w:rFonts w:ascii="宋体" w:hAnsi="Times New Roman" w:eastAsia="宋体" w:cs="Times New Roman"/>
      <w:kern w:val="36"/>
      <w:sz w:val="18"/>
      <w:szCs w:val="18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9">
    <w:name w:val="Emphasis"/>
    <w:basedOn w:val="8"/>
    <w:qFormat/>
    <w:uiPriority w:val="0"/>
    <w:rPr>
      <w:color w:val="CC0000"/>
    </w:rPr>
  </w:style>
  <w:style w:type="character" w:styleId="10">
    <w:name w:val="Hyperlink"/>
    <w:basedOn w:val="8"/>
    <w:qFormat/>
    <w:uiPriority w:val="0"/>
    <w:rPr>
      <w:color w:val="0000CC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Shading Accent 1"/>
    <w:basedOn w:val="11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11"/>
    <w:qFormat/>
    <w:uiPriority w:val="60"/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paragraph" w:customStyle="1" w:styleId="15">
    <w:name w:val="列出段落1"/>
    <w:basedOn w:val="1"/>
    <w:qFormat/>
    <w:uiPriority w:val="0"/>
    <w:pPr>
      <w:ind w:firstLine="200" w:firstLineChars="200"/>
    </w:p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Jane\01&#12289;&#20108;&#25163;&#20303;&#23429;\01&#12289;&#25968;&#25454;&#28304;\07&#12289;&#26376;&#24230;&#25968;&#25454;&#25972;&#29702;\&#26376;&#24230;&#25968;&#25454;&#25972;&#29702;-2017&#24180;5&#263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200" b="1" i="0" u="none" strike="noStrike" kern="1200" baseline="0">
                <a:solidFill>
                  <a:schemeClr val="tx1"/>
                </a:solidFill>
                <a:latin typeface="微软雅黑" panose="020B0503020204020204" pitchFamily="2" charset="-122"/>
                <a:ea typeface="微软雅黑" panose="020B0503020204020204" pitchFamily="2" charset="-122"/>
                <a:cs typeface="+mn-cs"/>
              </a:defRPr>
            </a:pPr>
            <a:r>
              <a:rPr lang="en-US">
                <a:latin typeface="微软雅黑" panose="020B0503020204020204" pitchFamily="2" charset="-122"/>
                <a:ea typeface="微软雅黑" panose="020B0503020204020204" pitchFamily="2" charset="-122"/>
              </a:rPr>
              <a:t>2015</a:t>
            </a:r>
            <a:r>
              <a:rPr lang="zh-CN">
                <a:latin typeface="微软雅黑" panose="020B0503020204020204" pitchFamily="2" charset="-122"/>
                <a:ea typeface="微软雅黑" panose="020B0503020204020204" pitchFamily="2" charset="-122"/>
              </a:rPr>
              <a:t>年</a:t>
            </a:r>
            <a:r>
              <a:rPr lang="en-US">
                <a:latin typeface="微软雅黑" panose="020B0503020204020204" pitchFamily="2" charset="-122"/>
                <a:ea typeface="微软雅黑" panose="020B0503020204020204" pitchFamily="2" charset="-122"/>
              </a:rPr>
              <a:t>1</a:t>
            </a:r>
            <a:r>
              <a:rPr lang="zh-CN">
                <a:latin typeface="微软雅黑" panose="020B0503020204020204" pitchFamily="2" charset="-122"/>
                <a:ea typeface="微软雅黑" panose="020B0503020204020204" pitchFamily="2" charset="-122"/>
              </a:rPr>
              <a:t>月</a:t>
            </a:r>
            <a:r>
              <a:rPr lang="en-US">
                <a:latin typeface="微软雅黑" panose="020B0503020204020204" pitchFamily="2" charset="-122"/>
                <a:ea typeface="微软雅黑" panose="020B0503020204020204" pitchFamily="2" charset="-122"/>
              </a:rPr>
              <a:t>-2017</a:t>
            </a:r>
            <a:r>
              <a:rPr lang="zh-CN">
                <a:latin typeface="微软雅黑" panose="020B0503020204020204" pitchFamily="2" charset="-122"/>
                <a:ea typeface="微软雅黑" panose="020B0503020204020204" pitchFamily="2" charset="-122"/>
              </a:rPr>
              <a:t>年</a:t>
            </a:r>
            <a:r>
              <a:rPr lang="en-US">
                <a:latin typeface="微软雅黑" panose="020B0503020204020204" pitchFamily="2" charset="-122"/>
                <a:ea typeface="微软雅黑" panose="020B0503020204020204" pitchFamily="2" charset="-122"/>
              </a:rPr>
              <a:t>5</a:t>
            </a:r>
            <a:r>
              <a:rPr lang="zh-CN">
                <a:latin typeface="微软雅黑" panose="020B0503020204020204" pitchFamily="2" charset="-122"/>
                <a:ea typeface="微软雅黑" panose="020B0503020204020204" pitchFamily="2" charset="-122"/>
              </a:rPr>
              <a:t>月广州市二手住宅成交量价走势</a:t>
            </a:r>
            <a:endParaRPr lang="zh-CN">
              <a:latin typeface="微软雅黑" panose="020B0503020204020204" pitchFamily="2" charset="-122"/>
              <a:ea typeface="微软雅黑" panose="020B0503020204020204" pitchFamily="2" charset="-122"/>
            </a:endParaRPr>
          </a:p>
        </c:rich>
      </c:tx>
      <c:layout>
        <c:manualLayout>
          <c:xMode val="edge"/>
          <c:yMode val="edge"/>
          <c:x val="0.18065771604938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0725447530864197"/>
          <c:y val="0.155815359477124"/>
          <c:w val="0.85491049382716"/>
          <c:h val="0.4998938551798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总体量价情况!$B$3</c:f>
              <c:strCache>
                <c:ptCount val="1"/>
                <c:pt idx="0">
                  <c:v>宗数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Pt>
            <c:idx val="16"/>
            <c:invertIfNegative val="0"/>
            <c:bubble3D val="0"/>
            <c:spPr>
              <a:solidFill>
                <a:srgbClr val="D8241E"/>
              </a:solidFill>
            </c:spPr>
          </c:dPt>
          <c:dPt>
            <c:idx val="27"/>
            <c:invertIfNegative val="0"/>
            <c:bubble3D val="0"/>
            <c:spPr>
              <a:solidFill>
                <a:srgbClr val="D8241E"/>
              </a:solidFill>
            </c:spPr>
          </c:dPt>
          <c:dPt>
            <c:idx val="28"/>
            <c:invertIfNegative val="0"/>
            <c:bubble3D val="0"/>
            <c:spPr>
              <a:solidFill>
                <a:srgbClr val="D8241E"/>
              </a:solidFill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layout>
                <c:manualLayout>
                  <c:x val="0"/>
                  <c:y val="0.008300653594771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layout>
                <c:manualLayout>
                  <c:x val="0"/>
                  <c:y val="0.009814813025879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5"/>
              <c:layout>
                <c:manualLayout>
                  <c:x val="0"/>
                  <c:y val="-0.0098148130258798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6"/>
              <c:layout>
                <c:manualLayout>
                  <c:x val="0"/>
                  <c:y val="0.01660130718954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7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0"/>
                  <c:y val="0.01660130718954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rgbClr val="FF0000"/>
                    </a:solidFill>
                    <a:latin typeface="微软雅黑" panose="020B0503020204020204" pitchFamily="2" charset="-122"/>
                    <a:ea typeface="微软雅黑" panose="020B0503020204020204" pitchFamily="2" charset="-122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总体量价情况!$C$1:$AE$2</c:f>
              <c:multiLvlStrCache>
                <c:ptCount val="29"/>
                <c:lvl>
                  <c:pt idx="0">
                    <c:v>1月</c:v>
                  </c:pt>
                  <c:pt idx="1">
                    <c:v>2月</c:v>
                  </c:pt>
                  <c:pt idx="2">
                    <c:v>3月</c:v>
                  </c:pt>
                  <c:pt idx="3">
                    <c:v>4月</c:v>
                  </c:pt>
                  <c:pt idx="4">
                    <c:v>5月</c:v>
                  </c:pt>
                  <c:pt idx="5">
                    <c:v>6月</c:v>
                  </c:pt>
                  <c:pt idx="6">
                    <c:v>7月</c:v>
                  </c:pt>
                  <c:pt idx="7">
                    <c:v>8月</c:v>
                  </c:pt>
                  <c:pt idx="8">
                    <c:v>9月</c:v>
                  </c:pt>
                  <c:pt idx="9">
                    <c:v>10月</c:v>
                  </c:pt>
                  <c:pt idx="10">
                    <c:v>11月</c:v>
                  </c:pt>
                  <c:pt idx="11">
                    <c:v>12月</c:v>
                  </c:pt>
                  <c:pt idx="12">
                    <c:v>1月</c:v>
                  </c:pt>
                  <c:pt idx="13">
                    <c:v>2月</c:v>
                  </c:pt>
                  <c:pt idx="14">
                    <c:v>3月</c:v>
                  </c:pt>
                  <c:pt idx="15">
                    <c:v>4月</c:v>
                  </c:pt>
                  <c:pt idx="16">
                    <c:v>5月</c:v>
                  </c:pt>
                  <c:pt idx="17">
                    <c:v>6月</c:v>
                  </c:pt>
                  <c:pt idx="18">
                    <c:v>7月</c:v>
                  </c:pt>
                  <c:pt idx="19">
                    <c:v>8月</c:v>
                  </c:pt>
                  <c:pt idx="20">
                    <c:v>9月</c:v>
                  </c:pt>
                  <c:pt idx="21">
                    <c:v>10月</c:v>
                  </c:pt>
                  <c:pt idx="22">
                    <c:v>11月</c:v>
                  </c:pt>
                  <c:pt idx="23">
                    <c:v>12月</c:v>
                  </c:pt>
                  <c:pt idx="24">
                    <c:v>1月</c:v>
                  </c:pt>
                  <c:pt idx="25">
                    <c:v>2月</c:v>
                  </c:pt>
                  <c:pt idx="26">
                    <c:v>3月</c:v>
                  </c:pt>
                  <c:pt idx="27">
                    <c:v>4月</c:v>
                  </c:pt>
                  <c:pt idx="28">
                    <c:v>5月</c:v>
                  </c:pt>
                </c:lvl>
                <c:lvl>
                  <c:pt idx="0">
                    <c:v>2015年</c:v>
                  </c:pt>
                  <c:pt idx="12">
                    <c:v>2016年</c:v>
                  </c:pt>
                  <c:pt idx="24">
                    <c:v>2017年</c:v>
                  </c:pt>
                </c:lvl>
              </c:multiLvlStrCache>
            </c:multiLvlStrRef>
          </c:cat>
          <c:val>
            <c:numRef>
              <c:f>总体量价情况!$C$3:$AE$3</c:f>
              <c:numCache>
                <c:formatCode>General</c:formatCode>
                <c:ptCount val="29"/>
                <c:pt idx="0">
                  <c:v>2620</c:v>
                </c:pt>
                <c:pt idx="1">
                  <c:v>1364</c:v>
                </c:pt>
                <c:pt idx="2">
                  <c:v>2731</c:v>
                </c:pt>
                <c:pt idx="3">
                  <c:v>4489</c:v>
                </c:pt>
                <c:pt idx="4">
                  <c:v>4250</c:v>
                </c:pt>
                <c:pt idx="5">
                  <c:v>4941</c:v>
                </c:pt>
                <c:pt idx="6">
                  <c:v>5205</c:v>
                </c:pt>
                <c:pt idx="7">
                  <c:v>4833</c:v>
                </c:pt>
                <c:pt idx="8">
                  <c:v>4805</c:v>
                </c:pt>
                <c:pt idx="9">
                  <c:v>4762</c:v>
                </c:pt>
                <c:pt idx="10">
                  <c:v>5785</c:v>
                </c:pt>
                <c:pt idx="11">
                  <c:v>6034</c:v>
                </c:pt>
                <c:pt idx="12">
                  <c:v>5388</c:v>
                </c:pt>
                <c:pt idx="13">
                  <c:v>2616</c:v>
                </c:pt>
                <c:pt idx="14">
                  <c:v>10720</c:v>
                </c:pt>
                <c:pt idx="15">
                  <c:v>7475</c:v>
                </c:pt>
                <c:pt idx="16">
                  <c:v>8356</c:v>
                </c:pt>
                <c:pt idx="17">
                  <c:v>6940</c:v>
                </c:pt>
                <c:pt idx="18">
                  <c:v>7858</c:v>
                </c:pt>
                <c:pt idx="19">
                  <c:v>9285</c:v>
                </c:pt>
                <c:pt idx="20">
                  <c:v>11132</c:v>
                </c:pt>
                <c:pt idx="21">
                  <c:v>9797</c:v>
                </c:pt>
                <c:pt idx="22">
                  <c:v>9651</c:v>
                </c:pt>
                <c:pt idx="23">
                  <c:v>11582</c:v>
                </c:pt>
                <c:pt idx="24">
                  <c:v>8723</c:v>
                </c:pt>
                <c:pt idx="25">
                  <c:v>9243</c:v>
                </c:pt>
                <c:pt idx="26">
                  <c:v>21828</c:v>
                </c:pt>
                <c:pt idx="27">
                  <c:v>9362</c:v>
                </c:pt>
                <c:pt idx="28">
                  <c:v>8244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176320"/>
        <c:axId val="215178624"/>
      </c:barChart>
      <c:lineChart>
        <c:grouping val="standard"/>
        <c:varyColors val="0"/>
        <c:ser>
          <c:idx val="1"/>
          <c:order val="1"/>
          <c:tx>
            <c:strRef>
              <c:f>总体量价情况!$B$4</c:f>
              <c:strCache>
                <c:ptCount val="1"/>
                <c:pt idx="0">
                  <c:v>均价（元/㎡）</c:v>
                </c:pt>
              </c:strCache>
            </c:strRef>
          </c:tx>
          <c:spPr>
            <a:ln w="25400" cap="rnd" cmpd="sng" algn="ctr">
              <a:solidFill>
                <a:srgbClr val="D8241E"/>
              </a:solidFill>
              <a:prstDash val="solid"/>
              <a:round/>
            </a:ln>
          </c:spPr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delete val="1"/>
            </c:dLbl>
            <c:dLbl>
              <c:idx val="28"/>
              <c:layout>
                <c:manualLayout>
                  <c:x val="-0.0431172839506173"/>
                  <c:y val="-0.02490196078431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ysClr val="windowText" lastClr="000000"/>
                      </a:solidFill>
                      <a:latin typeface="微软雅黑" panose="020B0503020204020204" pitchFamily="2" charset="-122"/>
                      <a:ea typeface="微软雅黑" panose="020B0503020204020204" pitchFamily="2" charset="-122"/>
                      <a:cs typeface="+mn-cs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微软雅黑" panose="020B0503020204020204" pitchFamily="2" charset="-122"/>
                    <a:ea typeface="微软雅黑" panose="020B0503020204020204" pitchFamily="2" charset="-122"/>
                    <a:cs typeface="+mn-cs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总体量价情况!$C$1:$AE$2</c:f>
              <c:multiLvlStrCache>
                <c:ptCount val="29"/>
                <c:lvl>
                  <c:pt idx="0">
                    <c:v>1月</c:v>
                  </c:pt>
                  <c:pt idx="1">
                    <c:v>2月</c:v>
                  </c:pt>
                  <c:pt idx="2">
                    <c:v>3月</c:v>
                  </c:pt>
                  <c:pt idx="3">
                    <c:v>4月</c:v>
                  </c:pt>
                  <c:pt idx="4">
                    <c:v>5月</c:v>
                  </c:pt>
                  <c:pt idx="5">
                    <c:v>6月</c:v>
                  </c:pt>
                  <c:pt idx="6">
                    <c:v>7月</c:v>
                  </c:pt>
                  <c:pt idx="7">
                    <c:v>8月</c:v>
                  </c:pt>
                  <c:pt idx="8">
                    <c:v>9月</c:v>
                  </c:pt>
                  <c:pt idx="9">
                    <c:v>10月</c:v>
                  </c:pt>
                  <c:pt idx="10">
                    <c:v>11月</c:v>
                  </c:pt>
                  <c:pt idx="11">
                    <c:v>12月</c:v>
                  </c:pt>
                  <c:pt idx="12">
                    <c:v>1月</c:v>
                  </c:pt>
                  <c:pt idx="13">
                    <c:v>2月</c:v>
                  </c:pt>
                  <c:pt idx="14">
                    <c:v>3月</c:v>
                  </c:pt>
                  <c:pt idx="15">
                    <c:v>4月</c:v>
                  </c:pt>
                  <c:pt idx="16">
                    <c:v>5月</c:v>
                  </c:pt>
                  <c:pt idx="17">
                    <c:v>6月</c:v>
                  </c:pt>
                  <c:pt idx="18">
                    <c:v>7月</c:v>
                  </c:pt>
                  <c:pt idx="19">
                    <c:v>8月</c:v>
                  </c:pt>
                  <c:pt idx="20">
                    <c:v>9月</c:v>
                  </c:pt>
                  <c:pt idx="21">
                    <c:v>10月</c:v>
                  </c:pt>
                  <c:pt idx="22">
                    <c:v>11月</c:v>
                  </c:pt>
                  <c:pt idx="23">
                    <c:v>12月</c:v>
                  </c:pt>
                  <c:pt idx="24">
                    <c:v>1月</c:v>
                  </c:pt>
                  <c:pt idx="25">
                    <c:v>2月</c:v>
                  </c:pt>
                  <c:pt idx="26">
                    <c:v>3月</c:v>
                  </c:pt>
                  <c:pt idx="27">
                    <c:v>4月</c:v>
                  </c:pt>
                  <c:pt idx="28">
                    <c:v>5月</c:v>
                  </c:pt>
                </c:lvl>
                <c:lvl>
                  <c:pt idx="0">
                    <c:v>2015年</c:v>
                  </c:pt>
                  <c:pt idx="12">
                    <c:v>2016年</c:v>
                  </c:pt>
                  <c:pt idx="24">
                    <c:v>2017年</c:v>
                  </c:pt>
                </c:lvl>
              </c:multiLvlStrCache>
            </c:multiLvlStrRef>
          </c:cat>
          <c:val>
            <c:numRef>
              <c:f>总体量价情况!$C$4:$AE$4</c:f>
              <c:numCache>
                <c:formatCode>General</c:formatCode>
                <c:ptCount val="29"/>
                <c:pt idx="0">
                  <c:v>22930</c:v>
                </c:pt>
                <c:pt idx="1" c:formatCode="0">
                  <c:v>23401</c:v>
                </c:pt>
                <c:pt idx="2" c:formatCode="0">
                  <c:v>22624</c:v>
                </c:pt>
                <c:pt idx="3" c:formatCode="0">
                  <c:v>25636</c:v>
                </c:pt>
                <c:pt idx="4" c:formatCode="0">
                  <c:v>25026</c:v>
                </c:pt>
                <c:pt idx="5" c:formatCode="0">
                  <c:v>25991.7023073272</c:v>
                </c:pt>
                <c:pt idx="6" c:formatCode="0">
                  <c:v>26543.3970900457</c:v>
                </c:pt>
                <c:pt idx="7" c:formatCode="0">
                  <c:v>24108</c:v>
                </c:pt>
                <c:pt idx="8" c:formatCode="0">
                  <c:v>24581</c:v>
                </c:pt>
                <c:pt idx="9" c:formatCode="0">
                  <c:v>24380</c:v>
                </c:pt>
                <c:pt idx="10" c:formatCode="0">
                  <c:v>23587.0809540189</c:v>
                </c:pt>
                <c:pt idx="11" c:formatCode="0">
                  <c:v>27062.2094854129</c:v>
                </c:pt>
                <c:pt idx="12" c:formatCode="0">
                  <c:v>25015.696956591</c:v>
                </c:pt>
                <c:pt idx="13" c:formatCode="0">
                  <c:v>24473.8699297666</c:v>
                </c:pt>
                <c:pt idx="14" c:formatCode="0">
                  <c:v>25673.8293713938</c:v>
                </c:pt>
                <c:pt idx="15" c:formatCode="0">
                  <c:v>25969</c:v>
                </c:pt>
                <c:pt idx="16" c:formatCode="0">
                  <c:v>24678</c:v>
                </c:pt>
                <c:pt idx="17" c:formatCode="0">
                  <c:v>24315</c:v>
                </c:pt>
                <c:pt idx="18" c:formatCode="0">
                  <c:v>24800</c:v>
                </c:pt>
                <c:pt idx="19" c:formatCode="0">
                  <c:v>25599.7791324913</c:v>
                </c:pt>
                <c:pt idx="20" c:formatCode="0">
                  <c:v>27129.8455590926</c:v>
                </c:pt>
                <c:pt idx="21" c:formatCode="0">
                  <c:v>25838.0659212008</c:v>
                </c:pt>
                <c:pt idx="22" c:formatCode="0">
                  <c:v>26384.1229282288</c:v>
                </c:pt>
                <c:pt idx="23" c:formatCode="0">
                  <c:v>27412.4593905994</c:v>
                </c:pt>
                <c:pt idx="24" c:formatCode="0">
                  <c:v>27425.285661002</c:v>
                </c:pt>
                <c:pt idx="25" c:formatCode="0">
                  <c:v>26193.4622898701</c:v>
                </c:pt>
                <c:pt idx="26" c:formatCode="0">
                  <c:v>30312.4056886523</c:v>
                </c:pt>
                <c:pt idx="27" c:formatCode="0">
                  <c:v>29384.6418983016</c:v>
                </c:pt>
                <c:pt idx="28" c:formatCode="0">
                  <c:v>30432.0025222966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1"/>
        <c:axId val="219147264"/>
        <c:axId val="219145344"/>
      </c:lineChart>
      <c:catAx>
        <c:axId val="2151763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15178624"/>
        <c:crosses val="autoZero"/>
        <c:auto val="1"/>
        <c:lblAlgn val="ctr"/>
        <c:lblOffset val="0"/>
        <c:noMultiLvlLbl val="0"/>
      </c:catAx>
      <c:valAx>
        <c:axId val="215178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/>
                </a:solidFill>
                <a:latin typeface="微软雅黑" panose="020B0503020204020204" pitchFamily="2" charset="-122"/>
                <a:ea typeface="微软雅黑" panose="020B0503020204020204" pitchFamily="2" charset="-122"/>
                <a:cs typeface="+mn-cs"/>
              </a:defRPr>
            </a:pPr>
          </a:p>
        </c:txPr>
        <c:crossAx val="215176320"/>
        <c:crosses val="autoZero"/>
        <c:crossBetween val="between"/>
      </c:valAx>
      <c:catAx>
        <c:axId val="219147264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19145344"/>
        <c:crosses val="autoZero"/>
        <c:auto val="1"/>
        <c:lblAlgn val="ctr"/>
        <c:lblOffset val="100"/>
        <c:noMultiLvlLbl val="0"/>
      </c:catAx>
      <c:valAx>
        <c:axId val="219145344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/>
                </a:solidFill>
                <a:latin typeface="微软雅黑" panose="020B0503020204020204" pitchFamily="2" charset="-122"/>
                <a:ea typeface="微软雅黑" panose="020B0503020204020204" pitchFamily="2" charset="-122"/>
                <a:cs typeface="+mn-cs"/>
              </a:defRPr>
            </a:pPr>
          </a:p>
        </c:txPr>
        <c:crossAx val="219147264"/>
        <c:crosses val="max"/>
        <c:crossBetween val="between"/>
      </c:valAx>
    </c:plotArea>
    <c:legend>
      <c:legendPos val="t"/>
      <c:layout>
        <c:manualLayout>
          <c:xMode val="edge"/>
          <c:yMode val="edge"/>
          <c:x val="0.277768482064742"/>
          <c:y val="0.0957461015902424"/>
          <c:w val="0.367654017206183"/>
          <c:h val="0.073714705882352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/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 sz="1000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5E1331-B82D-4302-9849-EE040B69EC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22</Company>
  <Pages>7</Pages>
  <Words>855</Words>
  <Characters>4875</Characters>
  <Lines>40</Lines>
  <Paragraphs>11</Paragraphs>
  <TotalTime>0</TotalTime>
  <ScaleCrop>false</ScaleCrop>
  <LinksUpToDate>false</LinksUpToDate>
  <CharactersWithSpaces>5719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2017-05-27T08:00:00Z</dcterms:created>
  <dc:creator>Administrator</dc:creator>
  <cp:lastModifiedBy>Administrator</cp:lastModifiedBy>
  <cp:lastPrinted>2015-11-30T11:02:00Z</cp:lastPrinted>
  <dcterms:modified xsi:type="dcterms:W3CDTF">2017-06-05T02:23:12Z</dcterms:modified>
  <cp:revision>343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