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07" w:rsidRDefault="004C47AC">
      <w:pPr>
        <w:jc w:val="center"/>
        <w:rPr>
          <w:rFonts w:ascii="黑体" w:eastAsia="黑体" w:hAnsi="宋体" w:cs="宋体"/>
          <w:sz w:val="36"/>
          <w:szCs w:val="36"/>
        </w:rPr>
      </w:pPr>
      <w:r>
        <w:rPr>
          <w:rFonts w:ascii="黑体" w:eastAsia="黑体" w:hAnsi="仿宋" w:hint="eastAsia"/>
          <w:sz w:val="36"/>
          <w:szCs w:val="36"/>
        </w:rPr>
        <w:t>房地产开发集团公司信用评价指标体系</w:t>
      </w:r>
      <w:r>
        <w:rPr>
          <w:rFonts w:ascii="黑体" w:eastAsia="黑体" w:hAnsi="宋体" w:cs="宋体" w:hint="eastAsia"/>
          <w:sz w:val="36"/>
          <w:szCs w:val="36"/>
        </w:rPr>
        <w:t>（</w:t>
      </w:r>
      <w:r w:rsidR="00965334">
        <w:rPr>
          <w:rFonts w:ascii="黑体" w:eastAsia="黑体" w:hAnsi="宋体" w:cs="宋体" w:hint="eastAsia"/>
          <w:sz w:val="36"/>
          <w:szCs w:val="36"/>
        </w:rPr>
        <w:t>试行</w:t>
      </w:r>
      <w:r>
        <w:rPr>
          <w:rFonts w:ascii="黑体" w:eastAsia="黑体" w:hAnsi="宋体" w:cs="宋体" w:hint="eastAsia"/>
          <w:sz w:val="36"/>
          <w:szCs w:val="36"/>
        </w:rPr>
        <w:t>）</w:t>
      </w:r>
    </w:p>
    <w:p w:rsidR="002E7107" w:rsidRDefault="00965334">
      <w:pPr>
        <w:ind w:right="120"/>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sidR="004C47AC">
        <w:rPr>
          <w:rFonts w:asciiTheme="minorEastAsia" w:eastAsiaTheme="minorEastAsia" w:hAnsiTheme="minorEastAsia" w:cs="宋体" w:hint="eastAsia"/>
          <w:sz w:val="24"/>
        </w:rPr>
        <w:t>2017年</w:t>
      </w:r>
      <w:r>
        <w:rPr>
          <w:rFonts w:asciiTheme="minorEastAsia" w:eastAsiaTheme="minorEastAsia" w:hAnsiTheme="minorEastAsia" w:cs="宋体" w:hint="eastAsia"/>
          <w:sz w:val="24"/>
        </w:rPr>
        <w:t>6</w:t>
      </w:r>
      <w:r w:rsidR="004C47AC">
        <w:rPr>
          <w:rFonts w:asciiTheme="minorEastAsia" w:eastAsiaTheme="minorEastAsia" w:hAnsiTheme="minorEastAsia" w:cs="宋体" w:hint="eastAsia"/>
          <w:sz w:val="24"/>
        </w:rPr>
        <w:t>月</w:t>
      </w:r>
      <w:r>
        <w:rPr>
          <w:rFonts w:asciiTheme="minorEastAsia" w:eastAsiaTheme="minorEastAsia" w:hAnsiTheme="minorEastAsia" w:cs="宋体" w:hint="eastAsia"/>
          <w:sz w:val="24"/>
        </w:rPr>
        <w:t>制</w:t>
      </w:r>
    </w:p>
    <w:tbl>
      <w:tblPr>
        <w:tblpPr w:leftFromText="180" w:rightFromText="180" w:vertAnchor="text" w:horzAnchor="page" w:tblpX="1080" w:tblpY="30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868"/>
        <w:gridCol w:w="2015"/>
        <w:gridCol w:w="1134"/>
        <w:gridCol w:w="1417"/>
        <w:gridCol w:w="6096"/>
        <w:gridCol w:w="1275"/>
      </w:tblGrid>
      <w:tr w:rsidR="002E7107" w:rsidTr="007663BC">
        <w:trPr>
          <w:trHeight w:val="232"/>
          <w:tblHeader/>
        </w:trPr>
        <w:tc>
          <w:tcPr>
            <w:tcW w:w="1612" w:type="dxa"/>
            <w:shd w:val="pct20" w:color="auto" w:fill="auto"/>
            <w:vAlign w:val="center"/>
          </w:tcPr>
          <w:p w:rsidR="002E7107" w:rsidRDefault="004C47AC">
            <w:pPr>
              <w:jc w:val="center"/>
              <w:rPr>
                <w:rFonts w:ascii="宋体" w:hAnsi="宋体" w:cs="宋体"/>
                <w:b/>
                <w:sz w:val="24"/>
              </w:rPr>
            </w:pPr>
            <w:r>
              <w:rPr>
                <w:rFonts w:ascii="宋体" w:hAnsi="宋体" w:cs="宋体" w:hint="eastAsia"/>
                <w:b/>
                <w:sz w:val="24"/>
              </w:rPr>
              <w:t>一级指标</w:t>
            </w:r>
          </w:p>
        </w:tc>
        <w:tc>
          <w:tcPr>
            <w:tcW w:w="1868" w:type="dxa"/>
            <w:shd w:val="pct20" w:color="auto" w:fill="auto"/>
            <w:vAlign w:val="center"/>
          </w:tcPr>
          <w:p w:rsidR="002E7107" w:rsidRDefault="004C47AC">
            <w:pPr>
              <w:jc w:val="center"/>
              <w:rPr>
                <w:rFonts w:ascii="宋体" w:hAnsi="宋体" w:cs="宋体"/>
                <w:b/>
                <w:sz w:val="24"/>
              </w:rPr>
            </w:pPr>
            <w:r>
              <w:rPr>
                <w:rFonts w:ascii="宋体" w:hAnsi="宋体" w:cs="宋体" w:hint="eastAsia"/>
                <w:b/>
                <w:sz w:val="24"/>
              </w:rPr>
              <w:t>二级指标</w:t>
            </w:r>
          </w:p>
        </w:tc>
        <w:tc>
          <w:tcPr>
            <w:tcW w:w="2015" w:type="dxa"/>
            <w:shd w:val="pct20" w:color="auto" w:fill="auto"/>
            <w:vAlign w:val="center"/>
          </w:tcPr>
          <w:p w:rsidR="002E7107" w:rsidRDefault="004C47AC">
            <w:pPr>
              <w:jc w:val="center"/>
              <w:rPr>
                <w:rFonts w:ascii="宋体" w:hAnsi="宋体" w:cs="宋体"/>
                <w:b/>
                <w:sz w:val="24"/>
              </w:rPr>
            </w:pPr>
            <w:r>
              <w:rPr>
                <w:rFonts w:ascii="宋体" w:hAnsi="宋体" w:cs="宋体" w:hint="eastAsia"/>
                <w:b/>
                <w:sz w:val="24"/>
              </w:rPr>
              <w:t>三级指标</w:t>
            </w:r>
          </w:p>
        </w:tc>
        <w:tc>
          <w:tcPr>
            <w:tcW w:w="1134" w:type="dxa"/>
            <w:shd w:val="pct20" w:color="auto" w:fill="auto"/>
            <w:vAlign w:val="center"/>
          </w:tcPr>
          <w:p w:rsidR="002E7107" w:rsidRDefault="004C47AC">
            <w:pPr>
              <w:jc w:val="center"/>
              <w:rPr>
                <w:rFonts w:ascii="宋体" w:hAnsi="宋体" w:cs="宋体"/>
                <w:b/>
                <w:sz w:val="24"/>
              </w:rPr>
            </w:pPr>
            <w:r>
              <w:rPr>
                <w:rFonts w:ascii="宋体" w:hAnsi="宋体" w:cs="宋体" w:hint="eastAsia"/>
                <w:b/>
                <w:sz w:val="24"/>
              </w:rPr>
              <w:t>满分值</w:t>
            </w:r>
          </w:p>
        </w:tc>
        <w:tc>
          <w:tcPr>
            <w:tcW w:w="7513" w:type="dxa"/>
            <w:gridSpan w:val="2"/>
            <w:shd w:val="pct20" w:color="auto" w:fill="auto"/>
            <w:vAlign w:val="center"/>
          </w:tcPr>
          <w:p w:rsidR="002E7107" w:rsidRDefault="004C47AC">
            <w:pPr>
              <w:jc w:val="center"/>
              <w:rPr>
                <w:rFonts w:ascii="宋体" w:hAnsi="宋体" w:cs="宋体"/>
                <w:b/>
                <w:sz w:val="24"/>
              </w:rPr>
            </w:pPr>
            <w:r>
              <w:rPr>
                <w:rFonts w:ascii="宋体" w:hAnsi="宋体" w:cs="宋体" w:hint="eastAsia"/>
                <w:b/>
                <w:sz w:val="24"/>
              </w:rPr>
              <w:t>指标说明及评价标准</w:t>
            </w:r>
          </w:p>
        </w:tc>
        <w:tc>
          <w:tcPr>
            <w:tcW w:w="1275" w:type="dxa"/>
            <w:shd w:val="pct20" w:color="auto" w:fill="auto"/>
          </w:tcPr>
          <w:p w:rsidR="002E7107" w:rsidRDefault="004C47AC">
            <w:pPr>
              <w:jc w:val="center"/>
              <w:rPr>
                <w:rFonts w:ascii="宋体" w:hAnsi="宋体" w:cs="宋体"/>
                <w:b/>
                <w:sz w:val="24"/>
              </w:rPr>
            </w:pPr>
            <w:r>
              <w:rPr>
                <w:rFonts w:ascii="宋体" w:hAnsi="宋体" w:cs="宋体" w:hint="eastAsia"/>
                <w:b/>
                <w:sz w:val="24"/>
              </w:rPr>
              <w:t>自评分</w:t>
            </w:r>
          </w:p>
        </w:tc>
      </w:tr>
      <w:tr w:rsidR="002E7107" w:rsidTr="007663BC">
        <w:trPr>
          <w:trHeight w:val="232"/>
        </w:trPr>
        <w:tc>
          <w:tcPr>
            <w:tcW w:w="1612" w:type="dxa"/>
            <w:vMerge w:val="restart"/>
            <w:vAlign w:val="center"/>
          </w:tcPr>
          <w:p w:rsidR="002E7107" w:rsidRDefault="004C47AC">
            <w:pPr>
              <w:spacing w:line="300" w:lineRule="exact"/>
              <w:rPr>
                <w:rFonts w:ascii="宋体" w:hAnsi="宋体" w:cs="宋体"/>
                <w:sz w:val="24"/>
              </w:rPr>
            </w:pPr>
            <w:r>
              <w:rPr>
                <w:rFonts w:ascii="宋体" w:hAnsi="宋体" w:cs="宋体" w:hint="eastAsia"/>
                <w:sz w:val="24"/>
              </w:rPr>
              <w:t>1.集团客观信用能力（22）</w:t>
            </w:r>
          </w:p>
        </w:tc>
        <w:tc>
          <w:tcPr>
            <w:tcW w:w="1868" w:type="dxa"/>
            <w:vMerge w:val="restart"/>
            <w:vAlign w:val="center"/>
          </w:tcPr>
          <w:p w:rsidR="002E7107" w:rsidRDefault="004C47AC">
            <w:pPr>
              <w:spacing w:line="300" w:lineRule="exact"/>
              <w:rPr>
                <w:rFonts w:ascii="宋体" w:hAnsi="宋体" w:cs="宋体"/>
                <w:sz w:val="24"/>
              </w:rPr>
            </w:pPr>
            <w:r>
              <w:rPr>
                <w:rFonts w:ascii="宋体" w:hAnsi="宋体" w:cs="宋体" w:hint="eastAsia"/>
                <w:sz w:val="24"/>
              </w:rPr>
              <w:t>1.1企业规模及实力</w:t>
            </w:r>
          </w:p>
          <w:p w:rsidR="002E7107" w:rsidRDefault="004C47AC">
            <w:pPr>
              <w:spacing w:line="300" w:lineRule="exact"/>
              <w:rPr>
                <w:rFonts w:ascii="宋体" w:hAnsi="宋体" w:cs="宋体"/>
                <w:sz w:val="24"/>
              </w:rPr>
            </w:pPr>
            <w:r>
              <w:rPr>
                <w:rFonts w:ascii="宋体" w:hAnsi="宋体" w:cs="宋体" w:hint="eastAsia"/>
                <w:sz w:val="24"/>
              </w:rPr>
              <w:t>（11）</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净资产规模</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【指标说明】考察企业的实有净资产规模，评价企业的经济实力水平。</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①150亿以上（3）</w:t>
            </w:r>
          </w:p>
          <w:p w:rsidR="002E7107" w:rsidRDefault="004C47AC">
            <w:pPr>
              <w:spacing w:line="300" w:lineRule="exact"/>
              <w:ind w:firstLineChars="600" w:firstLine="1440"/>
              <w:rPr>
                <w:rFonts w:ascii="宋体" w:hAnsi="宋体"/>
                <w:sz w:val="24"/>
              </w:rPr>
            </w:pPr>
            <w:r>
              <w:rPr>
                <w:rFonts w:ascii="宋体" w:hAnsi="宋体" w:hint="eastAsia"/>
                <w:sz w:val="24"/>
              </w:rPr>
              <w:t>②100-150亿（2）</w:t>
            </w:r>
          </w:p>
          <w:p w:rsidR="002E7107" w:rsidRDefault="004C47AC">
            <w:pPr>
              <w:spacing w:line="300" w:lineRule="exact"/>
              <w:ind w:firstLineChars="600" w:firstLine="1440"/>
              <w:rPr>
                <w:rFonts w:ascii="宋体" w:hAnsi="宋体"/>
                <w:sz w:val="24"/>
              </w:rPr>
            </w:pPr>
            <w:r>
              <w:rPr>
                <w:rFonts w:ascii="宋体" w:hAnsi="宋体" w:hint="eastAsia"/>
                <w:sz w:val="24"/>
              </w:rPr>
              <w:t>③50-100亿（1）</w:t>
            </w:r>
          </w:p>
          <w:p w:rsidR="002E7107" w:rsidRDefault="004C47AC">
            <w:pPr>
              <w:spacing w:line="300" w:lineRule="exact"/>
              <w:ind w:firstLineChars="600" w:firstLine="1440"/>
              <w:rPr>
                <w:rFonts w:ascii="宋体" w:hAnsi="宋体"/>
                <w:sz w:val="24"/>
              </w:rPr>
            </w:pPr>
            <w:r>
              <w:rPr>
                <w:rFonts w:ascii="宋体" w:hAnsi="宋体" w:hint="eastAsia"/>
                <w:sz w:val="24"/>
              </w:rPr>
              <w:t>④＜50亿（0.5）</w:t>
            </w:r>
          </w:p>
          <w:p w:rsidR="002E7107" w:rsidRPr="0027616E" w:rsidRDefault="004C47AC">
            <w:pPr>
              <w:spacing w:line="300" w:lineRule="exact"/>
              <w:rPr>
                <w:rFonts w:ascii="宋体" w:hAnsi="宋体" w:cs="宋体"/>
                <w:sz w:val="24"/>
              </w:rPr>
            </w:pPr>
            <w:r>
              <w:rPr>
                <w:rFonts w:ascii="宋体" w:hAnsi="宋体" w:cs="宋体" w:hint="eastAsia"/>
                <w:sz w:val="24"/>
              </w:rPr>
              <w:t>备注：评价区间含下限，下同</w:t>
            </w:r>
          </w:p>
        </w:tc>
        <w:tc>
          <w:tcPr>
            <w:tcW w:w="1275" w:type="dxa"/>
          </w:tcPr>
          <w:p w:rsidR="002E7107" w:rsidRDefault="002E7107">
            <w:pPr>
              <w:spacing w:line="300" w:lineRule="exact"/>
              <w:rPr>
                <w:rFonts w:ascii="宋体" w:hAnsi="宋体" w:cs="宋体"/>
                <w:sz w:val="24"/>
              </w:rPr>
            </w:pPr>
          </w:p>
        </w:tc>
      </w:tr>
      <w:tr w:rsidR="002E7107" w:rsidTr="007663BC">
        <w:trPr>
          <w:trHeight w:val="90"/>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主营业务收入</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【指标说明】考察企业的主营业务收入，评价企业的经济实力水平。</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①200亿以上（3）</w:t>
            </w:r>
          </w:p>
          <w:p w:rsidR="002E7107" w:rsidRDefault="004C47AC">
            <w:pPr>
              <w:spacing w:line="300" w:lineRule="exact"/>
              <w:ind w:firstLineChars="600" w:firstLine="1440"/>
              <w:rPr>
                <w:rFonts w:ascii="宋体" w:hAnsi="宋体"/>
                <w:sz w:val="24"/>
              </w:rPr>
            </w:pPr>
            <w:r>
              <w:rPr>
                <w:rFonts w:ascii="宋体" w:hAnsi="宋体" w:hint="eastAsia"/>
                <w:sz w:val="24"/>
              </w:rPr>
              <w:t>②100-200亿（2）</w:t>
            </w:r>
          </w:p>
          <w:p w:rsidR="002E7107" w:rsidRDefault="004C47AC">
            <w:pPr>
              <w:spacing w:line="300" w:lineRule="exact"/>
              <w:ind w:firstLineChars="600" w:firstLine="1440"/>
              <w:rPr>
                <w:rFonts w:ascii="宋体" w:hAnsi="宋体"/>
                <w:sz w:val="24"/>
              </w:rPr>
            </w:pPr>
            <w:r>
              <w:rPr>
                <w:rFonts w:ascii="宋体" w:hAnsi="宋体" w:hint="eastAsia"/>
                <w:sz w:val="24"/>
              </w:rPr>
              <w:t>③50-100亿（1）</w:t>
            </w:r>
          </w:p>
          <w:p w:rsidR="002E7107" w:rsidRDefault="004C47AC" w:rsidP="0027616E">
            <w:pPr>
              <w:spacing w:line="300" w:lineRule="exact"/>
              <w:ind w:firstLineChars="600" w:firstLine="1440"/>
              <w:rPr>
                <w:rFonts w:ascii="宋体" w:hAnsi="宋体"/>
                <w:sz w:val="24"/>
              </w:rPr>
            </w:pPr>
            <w:r>
              <w:rPr>
                <w:rFonts w:ascii="宋体" w:hAnsi="宋体" w:hint="eastAsia"/>
                <w:sz w:val="24"/>
              </w:rPr>
              <w:t>④＜50亿（0.5）</w:t>
            </w:r>
          </w:p>
        </w:tc>
        <w:tc>
          <w:tcPr>
            <w:tcW w:w="1275" w:type="dxa"/>
          </w:tcPr>
          <w:p w:rsidR="002E7107" w:rsidRDefault="002E7107">
            <w:pPr>
              <w:spacing w:line="300" w:lineRule="exact"/>
              <w:rPr>
                <w:rFonts w:ascii="宋体" w:hAnsi="宋体" w:cs="宋体"/>
                <w:sz w:val="24"/>
              </w:rPr>
            </w:pPr>
          </w:p>
        </w:tc>
      </w:tr>
      <w:tr w:rsidR="002E7107" w:rsidTr="007663BC">
        <w:trPr>
          <w:trHeight w:val="187"/>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集团业务覆盖面</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【指标说明】考察企业房地产开发业务的地区覆盖面，评价企业的知名度和影响力。</w:t>
            </w:r>
          </w:p>
          <w:p w:rsidR="002E7107" w:rsidRDefault="004C47AC">
            <w:pPr>
              <w:spacing w:line="300" w:lineRule="exact"/>
              <w:rPr>
                <w:rFonts w:ascii="宋体" w:hAnsi="宋体" w:cs="宋体"/>
                <w:sz w:val="24"/>
              </w:rPr>
            </w:pPr>
            <w:r>
              <w:rPr>
                <w:rFonts w:ascii="宋体" w:hAnsi="宋体" w:cs="宋体" w:hint="eastAsia"/>
                <w:sz w:val="24"/>
              </w:rPr>
              <w:t>【评价标准】①覆盖全国15个以上</w:t>
            </w:r>
            <w:r w:rsidR="0027616E">
              <w:rPr>
                <w:rFonts w:ascii="宋体" w:hAnsi="宋体" w:cs="宋体" w:hint="eastAsia"/>
                <w:sz w:val="24"/>
              </w:rPr>
              <w:t>地级</w:t>
            </w:r>
            <w:r>
              <w:rPr>
                <w:rFonts w:ascii="宋体" w:hAnsi="宋体" w:cs="宋体" w:hint="eastAsia"/>
                <w:sz w:val="24"/>
              </w:rPr>
              <w:t>城市</w:t>
            </w:r>
            <w:r w:rsidR="0027616E">
              <w:rPr>
                <w:rFonts w:ascii="宋体" w:hAnsi="宋体" w:cs="宋体" w:hint="eastAsia"/>
                <w:sz w:val="24"/>
              </w:rPr>
              <w:t>（含15个，下同）</w:t>
            </w:r>
            <w:r>
              <w:rPr>
                <w:rFonts w:ascii="宋体" w:hAnsi="宋体" w:cs="宋体" w:hint="eastAsia"/>
                <w:sz w:val="24"/>
              </w:rPr>
              <w:t>（3）</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②覆盖全国10个以上</w:t>
            </w:r>
            <w:r w:rsidR="0027616E">
              <w:rPr>
                <w:rFonts w:ascii="宋体" w:hAnsi="宋体" w:cs="宋体" w:hint="eastAsia"/>
                <w:sz w:val="24"/>
              </w:rPr>
              <w:t>地级</w:t>
            </w:r>
            <w:r>
              <w:rPr>
                <w:rFonts w:ascii="宋体" w:hAnsi="宋体" w:cs="宋体" w:hint="eastAsia"/>
                <w:sz w:val="24"/>
              </w:rPr>
              <w:t>城市（2）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③覆盖全国5个以上</w:t>
            </w:r>
            <w:r w:rsidR="0027616E">
              <w:rPr>
                <w:rFonts w:ascii="宋体" w:hAnsi="宋体" w:cs="宋体" w:hint="eastAsia"/>
                <w:sz w:val="24"/>
              </w:rPr>
              <w:t>地级</w:t>
            </w:r>
            <w:r>
              <w:rPr>
                <w:rFonts w:ascii="宋体" w:hAnsi="宋体" w:cs="宋体" w:hint="eastAsia"/>
                <w:sz w:val="24"/>
              </w:rPr>
              <w:t>城市（1）</w:t>
            </w:r>
          </w:p>
          <w:p w:rsidR="002E7107" w:rsidRDefault="004C47AC" w:rsidP="0027616E">
            <w:pPr>
              <w:spacing w:line="300" w:lineRule="exact"/>
              <w:ind w:firstLineChars="600" w:firstLine="1440"/>
              <w:rPr>
                <w:rFonts w:ascii="宋体" w:hAnsi="宋体" w:cs="宋体"/>
                <w:sz w:val="24"/>
              </w:rPr>
            </w:pPr>
            <w:r>
              <w:rPr>
                <w:rFonts w:ascii="宋体" w:hAnsi="宋体" w:hint="eastAsia"/>
                <w:sz w:val="24"/>
              </w:rPr>
              <w:t>④</w:t>
            </w:r>
            <w:r>
              <w:rPr>
                <w:rFonts w:ascii="宋体" w:hAnsi="宋体" w:cs="宋体" w:hint="eastAsia"/>
                <w:sz w:val="24"/>
              </w:rPr>
              <w:t>覆盖全国5个以下</w:t>
            </w:r>
            <w:r w:rsidR="0027616E">
              <w:rPr>
                <w:rFonts w:ascii="宋体" w:hAnsi="宋体" w:cs="宋体" w:hint="eastAsia"/>
                <w:sz w:val="24"/>
              </w:rPr>
              <w:t>地级</w:t>
            </w:r>
            <w:r>
              <w:rPr>
                <w:rFonts w:ascii="宋体" w:hAnsi="宋体" w:cs="宋体" w:hint="eastAsia"/>
                <w:sz w:val="24"/>
              </w:rPr>
              <w:t>城市（0.5）</w:t>
            </w:r>
          </w:p>
        </w:tc>
        <w:tc>
          <w:tcPr>
            <w:tcW w:w="1275" w:type="dxa"/>
          </w:tcPr>
          <w:p w:rsidR="002E7107" w:rsidRDefault="002E7107">
            <w:pPr>
              <w:spacing w:line="300" w:lineRule="exact"/>
              <w:rPr>
                <w:rFonts w:ascii="宋体" w:hAnsi="宋体" w:cs="宋体"/>
                <w:sz w:val="24"/>
              </w:rPr>
            </w:pPr>
          </w:p>
        </w:tc>
      </w:tr>
      <w:tr w:rsidR="002E7107" w:rsidTr="007663BC">
        <w:trPr>
          <w:trHeight w:val="187"/>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集团发展年限</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【指标说明】考察集团成立年限，评价其行业地位及发展稳定。</w:t>
            </w:r>
          </w:p>
          <w:p w:rsidR="002E7107" w:rsidRDefault="004C47AC">
            <w:pPr>
              <w:spacing w:line="300" w:lineRule="exact"/>
              <w:rPr>
                <w:rFonts w:ascii="宋体" w:hAnsi="宋体" w:cs="宋体"/>
                <w:sz w:val="24"/>
              </w:rPr>
            </w:pPr>
            <w:r>
              <w:rPr>
                <w:rFonts w:ascii="宋体" w:hAnsi="宋体" w:cs="宋体" w:hint="eastAsia"/>
                <w:sz w:val="24"/>
              </w:rPr>
              <w:t>【评价标准】①成立时间超过20年（2）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②成立时间超过10年（1）</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③成立时间超过5年（0.5）</w:t>
            </w:r>
          </w:p>
          <w:p w:rsidR="002E7107" w:rsidRDefault="004C47AC">
            <w:pPr>
              <w:spacing w:line="300" w:lineRule="exact"/>
              <w:ind w:firstLineChars="600" w:firstLine="1440"/>
              <w:rPr>
                <w:rFonts w:ascii="宋体" w:hAnsi="宋体" w:cs="宋体"/>
                <w:sz w:val="24"/>
              </w:rPr>
            </w:pPr>
            <w:r>
              <w:rPr>
                <w:rFonts w:ascii="宋体" w:hAnsi="宋体" w:hint="eastAsia"/>
                <w:sz w:val="24"/>
              </w:rPr>
              <w:t>④</w:t>
            </w:r>
            <w:r>
              <w:rPr>
                <w:rFonts w:ascii="宋体" w:hAnsi="宋体" w:cs="宋体" w:hint="eastAsia"/>
                <w:sz w:val="24"/>
              </w:rPr>
              <w:t>成立时间不足5年（0.1）</w:t>
            </w:r>
          </w:p>
        </w:tc>
        <w:tc>
          <w:tcPr>
            <w:tcW w:w="1275" w:type="dxa"/>
          </w:tcPr>
          <w:p w:rsidR="002E7107" w:rsidRDefault="002E7107">
            <w:pPr>
              <w:spacing w:line="300" w:lineRule="exact"/>
              <w:rPr>
                <w:rFonts w:ascii="宋体" w:hAnsi="宋体" w:cs="宋体"/>
                <w:sz w:val="24"/>
              </w:rPr>
            </w:pPr>
          </w:p>
        </w:tc>
      </w:tr>
      <w:tr w:rsidR="002E7107" w:rsidTr="007663BC">
        <w:trPr>
          <w:trHeight w:val="1895"/>
        </w:trPr>
        <w:tc>
          <w:tcPr>
            <w:tcW w:w="1612" w:type="dxa"/>
            <w:vMerge/>
            <w:vAlign w:val="center"/>
          </w:tcPr>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1.2公司管理与治理</w:t>
            </w:r>
          </w:p>
          <w:p w:rsidR="002E7107" w:rsidRDefault="004C47AC">
            <w:pPr>
              <w:spacing w:line="300" w:lineRule="exact"/>
              <w:jc w:val="center"/>
              <w:rPr>
                <w:rFonts w:ascii="宋体" w:hAnsi="宋体" w:cs="宋体"/>
                <w:sz w:val="24"/>
              </w:rPr>
            </w:pPr>
            <w:r>
              <w:rPr>
                <w:rFonts w:ascii="宋体" w:hAnsi="宋体" w:cs="宋体" w:hint="eastAsia"/>
                <w:sz w:val="24"/>
              </w:rPr>
              <w:t>(11)</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内控水平</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iCs/>
                <w:sz w:val="24"/>
              </w:rPr>
              <w:t>4</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【指标说明】考察企业机构设置、规章制度等方面建设、执行及内部操作规范情况，评价企业</w:t>
            </w:r>
            <w:r>
              <w:rPr>
                <w:rFonts w:ascii="宋体" w:hAnsi="宋体" w:cs="宋体" w:hint="eastAsia"/>
                <w:kern w:val="0"/>
                <w:sz w:val="24"/>
              </w:rPr>
              <w:t>内控管理的完备性、科学性</w:t>
            </w:r>
            <w:r>
              <w:rPr>
                <w:rFonts w:ascii="宋体" w:hAnsi="宋体" w:cs="宋体" w:hint="eastAsia"/>
                <w:sz w:val="24"/>
              </w:rPr>
              <w:t>。</w:t>
            </w:r>
          </w:p>
          <w:p w:rsidR="002E7107" w:rsidRDefault="004C47AC">
            <w:pPr>
              <w:spacing w:line="300" w:lineRule="exact"/>
              <w:rPr>
                <w:rFonts w:ascii="宋体" w:hAnsi="宋体"/>
                <w:sz w:val="24"/>
              </w:rPr>
            </w:pPr>
            <w:r>
              <w:rPr>
                <w:rFonts w:ascii="宋体" w:hAnsi="宋体" w:cs="宋体" w:hint="eastAsia"/>
                <w:sz w:val="24"/>
              </w:rPr>
              <w:t>【评价标准】①集团</w:t>
            </w:r>
            <w:r>
              <w:rPr>
                <w:rFonts w:ascii="宋体" w:hAnsi="宋体" w:hint="eastAsia"/>
                <w:sz w:val="24"/>
              </w:rPr>
              <w:t>对区域公司进行管理、考核、奖惩、资金管控、人事任免等各项制度健全，制度执行过程均有留痕（4）</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②集团对区域公司进行管理、考核、奖惩、资金管控、人事任免等各项制度健全，但有1-2项制度在执行过程中无留痕</w:t>
            </w:r>
            <w:r>
              <w:rPr>
                <w:rFonts w:ascii="宋体" w:hAnsi="宋体" w:hint="eastAsia"/>
                <w:sz w:val="24"/>
              </w:rPr>
              <w:t>（2.5）</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③集团对区域公司进行管理、考核、奖惩、资金管控、人事任免等各项制度健全，但有3-4项制度在执行过程中无留痕</w:t>
            </w:r>
            <w:r>
              <w:rPr>
                <w:rFonts w:ascii="宋体" w:hAnsi="宋体" w:hint="eastAsia"/>
                <w:sz w:val="24"/>
              </w:rPr>
              <w:t>（1.5）</w:t>
            </w:r>
          </w:p>
          <w:p w:rsidR="002E7107" w:rsidRDefault="004C47AC">
            <w:pPr>
              <w:spacing w:line="300" w:lineRule="exact"/>
              <w:ind w:firstLineChars="600" w:firstLine="1440"/>
              <w:rPr>
                <w:rFonts w:ascii="宋体" w:hAnsi="宋体" w:cs="宋体"/>
                <w:sz w:val="24"/>
              </w:rPr>
            </w:pPr>
            <w:r>
              <w:rPr>
                <w:rFonts w:ascii="宋体" w:hAnsi="宋体" w:hint="eastAsia"/>
                <w:sz w:val="24"/>
              </w:rPr>
              <w:t>④</w:t>
            </w:r>
            <w:r>
              <w:rPr>
                <w:rFonts w:ascii="宋体" w:hAnsi="宋体" w:cs="宋体" w:hint="eastAsia"/>
                <w:sz w:val="24"/>
              </w:rPr>
              <w:t>集团对区域公司进行管理、考核、奖惩、资金管控、人事任免等各项制度不健全，制度在执行过程中基本无留痕</w:t>
            </w:r>
            <w:r>
              <w:rPr>
                <w:rFonts w:ascii="宋体" w:hAnsi="宋体" w:hint="eastAsia"/>
                <w:sz w:val="24"/>
              </w:rPr>
              <w:t>（0）</w:t>
            </w:r>
          </w:p>
        </w:tc>
        <w:tc>
          <w:tcPr>
            <w:tcW w:w="1275" w:type="dxa"/>
          </w:tcPr>
          <w:p w:rsidR="002E7107" w:rsidRDefault="002E7107">
            <w:pPr>
              <w:spacing w:line="300" w:lineRule="exact"/>
              <w:rPr>
                <w:rFonts w:ascii="宋体" w:hAnsi="宋体" w:cs="宋体"/>
                <w:sz w:val="24"/>
              </w:rPr>
            </w:pPr>
          </w:p>
        </w:tc>
      </w:tr>
      <w:tr w:rsidR="002E7107" w:rsidTr="007663BC">
        <w:trPr>
          <w:trHeight w:val="792"/>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proofErr w:type="gramStart"/>
            <w:r>
              <w:rPr>
                <w:rFonts w:ascii="宋体" w:hAnsi="宋体" w:cs="宋体" w:hint="eastAsia"/>
                <w:sz w:val="24"/>
              </w:rPr>
              <w:t>风控水平</w:t>
            </w:r>
            <w:proofErr w:type="gramEnd"/>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【指标说明】考察企业风险控制体系的完善性，评价企业在经营风险、财务风险及法律风险等方面的控制水平。</w:t>
            </w:r>
          </w:p>
          <w:p w:rsidR="002E7107" w:rsidRDefault="004C47AC">
            <w:pPr>
              <w:spacing w:line="300" w:lineRule="exact"/>
              <w:rPr>
                <w:rFonts w:ascii="宋体" w:hAnsi="宋体" w:cs="宋体"/>
                <w:sz w:val="24"/>
              </w:rPr>
            </w:pPr>
            <w:r>
              <w:rPr>
                <w:rFonts w:ascii="宋体" w:hAnsi="宋体" w:cs="宋体" w:hint="eastAsia"/>
                <w:sz w:val="24"/>
              </w:rPr>
              <w:t>【评价标准】A：①建立了全流程的风险识别、度量、处理、预警机制，有相关风险管理制度（3</w:t>
            </w:r>
            <w:r w:rsidR="004F365C">
              <w:rPr>
                <w:rFonts w:ascii="宋体" w:hAnsi="宋体" w:cs="宋体" w:hint="eastAsia"/>
                <w:sz w:val="24"/>
              </w:rPr>
              <w:t>）</w:t>
            </w:r>
          </w:p>
          <w:p w:rsidR="002E7107" w:rsidRDefault="004C47AC">
            <w:pPr>
              <w:spacing w:line="300" w:lineRule="exact"/>
              <w:rPr>
                <w:rFonts w:ascii="宋体" w:hAnsi="宋体" w:cs="宋体"/>
                <w:sz w:val="24"/>
              </w:rPr>
            </w:pPr>
            <w:r>
              <w:rPr>
                <w:rFonts w:ascii="宋体" w:hAnsi="宋体" w:cs="宋体" w:hint="eastAsia"/>
                <w:sz w:val="24"/>
              </w:rPr>
              <w:t xml:space="preserve">               ②风险控制体系缺少1-2项相关机制，相关风险管理制度不全面（2</w:t>
            </w:r>
            <w:r w:rsidR="004F365C">
              <w:rPr>
                <w:rFonts w:ascii="宋体" w:hAnsi="宋体" w:cs="宋体" w:hint="eastAsia"/>
                <w:sz w:val="24"/>
              </w:rPr>
              <w:t>）</w:t>
            </w:r>
          </w:p>
          <w:p w:rsidR="002E7107" w:rsidRDefault="004C47AC">
            <w:pPr>
              <w:spacing w:line="300" w:lineRule="exact"/>
              <w:ind w:firstLineChars="600" w:firstLine="1440"/>
              <w:rPr>
                <w:rFonts w:ascii="宋体" w:hAnsi="宋体"/>
                <w:sz w:val="24"/>
              </w:rPr>
            </w:pPr>
            <w:r>
              <w:rPr>
                <w:rFonts w:ascii="宋体" w:hAnsi="宋体" w:cs="宋体" w:hint="eastAsia"/>
                <w:sz w:val="24"/>
              </w:rPr>
              <w:t xml:space="preserve">   ③基本无风险控制体系及相关制度</w:t>
            </w:r>
            <w:r>
              <w:rPr>
                <w:rFonts w:ascii="宋体" w:hAnsi="宋体" w:hint="eastAsia"/>
                <w:sz w:val="24"/>
              </w:rPr>
              <w:t>（0）</w:t>
            </w:r>
          </w:p>
          <w:p w:rsidR="002E7107" w:rsidRDefault="004C47AC">
            <w:pPr>
              <w:spacing w:line="300" w:lineRule="exact"/>
              <w:ind w:firstLineChars="600" w:firstLine="1440"/>
              <w:rPr>
                <w:rFonts w:ascii="宋体" w:hAnsi="宋体" w:cs="宋体"/>
                <w:sz w:val="24"/>
              </w:rPr>
            </w:pPr>
            <w:r>
              <w:rPr>
                <w:rFonts w:ascii="宋体" w:hAnsi="宋体" w:hint="eastAsia"/>
                <w:sz w:val="24"/>
              </w:rPr>
              <w:t>B：</w:t>
            </w:r>
            <w:r>
              <w:rPr>
                <w:rFonts w:ascii="宋体" w:hAnsi="宋体" w:cs="宋体" w:hint="eastAsia"/>
                <w:sz w:val="24"/>
              </w:rPr>
              <w:t>①建立有风</w:t>
            </w:r>
            <w:proofErr w:type="gramStart"/>
            <w:r>
              <w:rPr>
                <w:rFonts w:ascii="宋体" w:hAnsi="宋体" w:cs="宋体" w:hint="eastAsia"/>
                <w:sz w:val="24"/>
              </w:rPr>
              <w:t>控相关</w:t>
            </w:r>
            <w:proofErr w:type="gramEnd"/>
            <w:r>
              <w:rPr>
                <w:rFonts w:ascii="宋体" w:hAnsi="宋体" w:cs="宋体" w:hint="eastAsia"/>
                <w:sz w:val="24"/>
              </w:rPr>
              <w:t>部门，配有相关人员（1</w:t>
            </w:r>
            <w:r w:rsidR="004F365C">
              <w:rPr>
                <w:rFonts w:ascii="宋体" w:hAnsi="宋体" w:cs="宋体" w:hint="eastAsia"/>
                <w:sz w:val="24"/>
              </w:rPr>
              <w:t>）</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 xml:space="preserve">   ②未</w:t>
            </w:r>
            <w:proofErr w:type="gramStart"/>
            <w:r>
              <w:rPr>
                <w:rFonts w:ascii="宋体" w:hAnsi="宋体" w:cs="宋体" w:hint="eastAsia"/>
                <w:sz w:val="24"/>
              </w:rPr>
              <w:t>建立风控部门</w:t>
            </w:r>
            <w:proofErr w:type="gramEnd"/>
            <w:r>
              <w:rPr>
                <w:rFonts w:ascii="宋体" w:hAnsi="宋体" w:cs="宋体" w:hint="eastAsia"/>
                <w:sz w:val="24"/>
              </w:rPr>
              <w:t>，但配有相关人员从事相关工作（0.5</w:t>
            </w:r>
            <w:r w:rsidR="004F365C">
              <w:rPr>
                <w:rFonts w:ascii="宋体" w:hAnsi="宋体" w:cs="宋体" w:hint="eastAsia"/>
                <w:sz w:val="24"/>
              </w:rPr>
              <w:t>）</w:t>
            </w:r>
          </w:p>
          <w:p w:rsidR="002E7107" w:rsidRPr="00E72B6F" w:rsidRDefault="004C47AC">
            <w:pPr>
              <w:spacing w:line="300" w:lineRule="exact"/>
              <w:ind w:firstLineChars="600" w:firstLine="1440"/>
              <w:rPr>
                <w:rFonts w:ascii="宋体" w:hAnsi="宋体" w:cs="宋体"/>
                <w:sz w:val="24"/>
              </w:rPr>
            </w:pPr>
            <w:r w:rsidRPr="00E72B6F">
              <w:rPr>
                <w:rFonts w:ascii="宋体" w:hAnsi="宋体" w:cs="宋体" w:hint="eastAsia"/>
                <w:sz w:val="24"/>
              </w:rPr>
              <w:t xml:space="preserve">   ③基本无风</w:t>
            </w:r>
            <w:proofErr w:type="gramStart"/>
            <w:r w:rsidRPr="00E72B6F">
              <w:rPr>
                <w:rFonts w:ascii="宋体" w:hAnsi="宋体" w:cs="宋体" w:hint="eastAsia"/>
                <w:sz w:val="24"/>
              </w:rPr>
              <w:t>控相关</w:t>
            </w:r>
            <w:proofErr w:type="gramEnd"/>
            <w:r w:rsidRPr="00E72B6F">
              <w:rPr>
                <w:rFonts w:ascii="宋体" w:hAnsi="宋体" w:cs="宋体" w:hint="eastAsia"/>
                <w:sz w:val="24"/>
              </w:rPr>
              <w:t>部门及人员</w:t>
            </w:r>
            <w:r w:rsidRPr="00E72B6F">
              <w:rPr>
                <w:rFonts w:ascii="宋体" w:hAnsi="宋体" w:hint="eastAsia"/>
                <w:sz w:val="24"/>
              </w:rPr>
              <w:t>（0）</w:t>
            </w:r>
          </w:p>
          <w:p w:rsidR="002E7107" w:rsidRPr="00474724" w:rsidRDefault="004C47AC" w:rsidP="00E72B6F">
            <w:pPr>
              <w:spacing w:line="300" w:lineRule="exact"/>
              <w:jc w:val="left"/>
              <w:rPr>
                <w:rFonts w:ascii="宋体" w:hAnsi="宋体" w:cs="宋体"/>
                <w:color w:val="FF0000"/>
                <w:sz w:val="24"/>
              </w:rPr>
            </w:pPr>
            <w:r w:rsidRPr="00E72B6F">
              <w:rPr>
                <w:rFonts w:ascii="宋体" w:hAnsi="宋体" w:hint="eastAsia"/>
                <w:sz w:val="24"/>
              </w:rPr>
              <w:t>上述分A、B两方面进行</w:t>
            </w:r>
            <w:r w:rsidR="00E72B6F" w:rsidRPr="00E72B6F">
              <w:rPr>
                <w:rFonts w:ascii="宋体" w:hAnsi="宋体" w:hint="eastAsia"/>
                <w:sz w:val="24"/>
              </w:rPr>
              <w:t>评价，</w:t>
            </w:r>
            <w:r w:rsidRPr="00E72B6F">
              <w:rPr>
                <w:rFonts w:ascii="宋体" w:hAnsi="宋体" w:hint="eastAsia"/>
                <w:sz w:val="24"/>
              </w:rPr>
              <w:t>最低0分。</w:t>
            </w:r>
          </w:p>
        </w:tc>
        <w:tc>
          <w:tcPr>
            <w:tcW w:w="1275" w:type="dxa"/>
          </w:tcPr>
          <w:p w:rsidR="002E7107" w:rsidRDefault="002E7107">
            <w:pPr>
              <w:spacing w:line="300" w:lineRule="exact"/>
              <w:rPr>
                <w:rFonts w:ascii="宋体" w:hAnsi="宋体" w:cs="宋体"/>
                <w:sz w:val="24"/>
              </w:rPr>
            </w:pPr>
          </w:p>
        </w:tc>
      </w:tr>
      <w:tr w:rsidR="002E7107" w:rsidTr="007663BC">
        <w:trPr>
          <w:trHeight w:val="627"/>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股东分红情况</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【指标说明】考察企业是否按规定每年向股东分红，评价企业保障股东权益的能力。</w:t>
            </w:r>
          </w:p>
          <w:p w:rsidR="002E7107" w:rsidRDefault="004C47AC">
            <w:pPr>
              <w:spacing w:line="300" w:lineRule="exact"/>
              <w:rPr>
                <w:rFonts w:ascii="宋体" w:hAnsi="宋体" w:cs="宋体"/>
                <w:sz w:val="24"/>
              </w:rPr>
            </w:pPr>
            <w:r>
              <w:rPr>
                <w:rFonts w:ascii="宋体" w:hAnsi="宋体" w:cs="宋体" w:hint="eastAsia"/>
                <w:sz w:val="24"/>
              </w:rPr>
              <w:t>【评价标准】①连续3年分红（3）</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②有2年分红（2）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③有1年分红</w:t>
            </w:r>
            <w:r>
              <w:rPr>
                <w:rFonts w:ascii="宋体" w:hAnsi="宋体" w:hint="eastAsia"/>
                <w:sz w:val="24"/>
              </w:rPr>
              <w:t>（1）</w:t>
            </w:r>
          </w:p>
          <w:p w:rsidR="002E7107" w:rsidRDefault="004C47AC">
            <w:pPr>
              <w:spacing w:line="300" w:lineRule="exact"/>
              <w:ind w:firstLineChars="600" w:firstLine="1440"/>
              <w:rPr>
                <w:rFonts w:ascii="宋体" w:hAnsi="宋体"/>
                <w:sz w:val="24"/>
              </w:rPr>
            </w:pPr>
            <w:r>
              <w:rPr>
                <w:rFonts w:ascii="宋体" w:hAnsi="宋体" w:hint="eastAsia"/>
                <w:sz w:val="24"/>
              </w:rPr>
              <w:t>④</w:t>
            </w:r>
            <w:r>
              <w:rPr>
                <w:rFonts w:ascii="宋体" w:hAnsi="宋体" w:cs="宋体" w:hint="eastAsia"/>
                <w:sz w:val="24"/>
              </w:rPr>
              <w:t>未分红，但有股东大会决议（0.5</w:t>
            </w:r>
            <w:r>
              <w:rPr>
                <w:rFonts w:ascii="宋体" w:hAnsi="宋体" w:hint="eastAsia"/>
                <w:sz w:val="24"/>
              </w:rPr>
              <w:t>）</w:t>
            </w:r>
          </w:p>
          <w:p w:rsidR="002E7107" w:rsidRDefault="004C47AC">
            <w:pPr>
              <w:spacing w:line="300" w:lineRule="exact"/>
              <w:ind w:firstLineChars="600" w:firstLine="1440"/>
              <w:rPr>
                <w:rFonts w:ascii="宋体" w:hAnsi="宋体" w:cs="宋体"/>
                <w:sz w:val="24"/>
              </w:rPr>
            </w:pPr>
            <w:r>
              <w:rPr>
                <w:rFonts w:ascii="宋体" w:hAnsi="宋体" w:hint="eastAsia"/>
                <w:sz w:val="24"/>
              </w:rPr>
              <w:t>⑤</w:t>
            </w:r>
            <w:r>
              <w:rPr>
                <w:rFonts w:ascii="宋体" w:hAnsi="宋体" w:cs="宋体" w:hint="eastAsia"/>
                <w:sz w:val="24"/>
              </w:rPr>
              <w:t>对股东权益无保障能力（0</w:t>
            </w:r>
            <w:r>
              <w:rPr>
                <w:rFonts w:ascii="宋体" w:hAnsi="宋体" w:hint="eastAsia"/>
                <w:sz w:val="24"/>
              </w:rPr>
              <w:t>）</w:t>
            </w:r>
          </w:p>
        </w:tc>
        <w:tc>
          <w:tcPr>
            <w:tcW w:w="1275" w:type="dxa"/>
          </w:tcPr>
          <w:p w:rsidR="002E7107" w:rsidRDefault="002E7107">
            <w:pPr>
              <w:spacing w:line="300" w:lineRule="exact"/>
              <w:rPr>
                <w:rFonts w:ascii="宋体" w:hAnsi="宋体" w:cs="宋体"/>
                <w:sz w:val="24"/>
              </w:rPr>
            </w:pPr>
          </w:p>
        </w:tc>
      </w:tr>
      <w:tr w:rsidR="002E7107" w:rsidTr="007663BC">
        <w:trPr>
          <w:trHeight w:val="262"/>
        </w:trPr>
        <w:tc>
          <w:tcPr>
            <w:tcW w:w="1612" w:type="dxa"/>
            <w:vMerge w:val="restart"/>
            <w:vAlign w:val="center"/>
          </w:tcPr>
          <w:p w:rsidR="002E7107" w:rsidRDefault="004C47AC">
            <w:pPr>
              <w:numPr>
                <w:ilvl w:val="0"/>
                <w:numId w:val="1"/>
              </w:numPr>
              <w:rPr>
                <w:rFonts w:ascii="宋体" w:hAnsi="宋体" w:cs="宋体"/>
                <w:sz w:val="24"/>
              </w:rPr>
            </w:pPr>
            <w:r>
              <w:rPr>
                <w:rFonts w:ascii="宋体" w:hAnsi="宋体" w:cs="宋体" w:hint="eastAsia"/>
                <w:sz w:val="24"/>
              </w:rPr>
              <w:lastRenderedPageBreak/>
              <w:t>财务状况指标</w:t>
            </w:r>
          </w:p>
          <w:p w:rsidR="002E7107" w:rsidRDefault="004C47AC">
            <w:pPr>
              <w:jc w:val="center"/>
              <w:rPr>
                <w:rFonts w:ascii="宋体" w:hAnsi="宋体" w:cs="宋体"/>
                <w:sz w:val="24"/>
              </w:rPr>
            </w:pPr>
            <w:r>
              <w:rPr>
                <w:rFonts w:ascii="宋体" w:hAnsi="宋体" w:cs="宋体" w:hint="eastAsia"/>
                <w:sz w:val="24"/>
              </w:rPr>
              <w:t>(35)</w:t>
            </w:r>
          </w:p>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2.1盈利能力</w:t>
            </w:r>
          </w:p>
          <w:p w:rsidR="002E7107" w:rsidRDefault="004C47AC">
            <w:pPr>
              <w:spacing w:line="300" w:lineRule="exact"/>
              <w:jc w:val="center"/>
              <w:rPr>
                <w:rFonts w:ascii="宋体" w:hAnsi="宋体" w:cs="宋体"/>
                <w:sz w:val="24"/>
              </w:rPr>
            </w:pPr>
            <w:r>
              <w:rPr>
                <w:rFonts w:ascii="宋体" w:hAnsi="宋体" w:cs="宋体" w:hint="eastAsia"/>
                <w:sz w:val="24"/>
              </w:rPr>
              <w:t>（9）</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销售净利率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6</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【指标说明】考察企业三年平均销售净利率水平，评价企业的盈利能力。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①10%以上（6）</w:t>
            </w:r>
          </w:p>
          <w:p w:rsidR="002E7107" w:rsidRDefault="004C47AC">
            <w:pPr>
              <w:spacing w:line="300" w:lineRule="exact"/>
              <w:ind w:firstLineChars="600" w:firstLine="1440"/>
              <w:rPr>
                <w:rFonts w:ascii="宋体" w:hAnsi="宋体" w:cs="宋体"/>
                <w:sz w:val="24"/>
              </w:rPr>
            </w:pPr>
            <w:r>
              <w:rPr>
                <w:rFonts w:ascii="宋体" w:hAnsi="宋体" w:hint="eastAsia"/>
                <w:sz w:val="24"/>
              </w:rPr>
              <w:t>②7%-10%（5）</w:t>
            </w:r>
          </w:p>
          <w:p w:rsidR="002E7107" w:rsidRDefault="004C47AC">
            <w:pPr>
              <w:spacing w:line="300" w:lineRule="exact"/>
              <w:ind w:firstLineChars="600" w:firstLine="1440"/>
              <w:rPr>
                <w:rFonts w:ascii="宋体" w:hAnsi="宋体" w:cs="宋体"/>
                <w:sz w:val="24"/>
              </w:rPr>
            </w:pPr>
            <w:r>
              <w:rPr>
                <w:rFonts w:ascii="宋体" w:hAnsi="宋体" w:hint="eastAsia"/>
                <w:sz w:val="24"/>
              </w:rPr>
              <w:t>③4%-7%（3）</w:t>
            </w:r>
          </w:p>
          <w:p w:rsidR="002E7107" w:rsidRDefault="004C47AC">
            <w:pPr>
              <w:spacing w:line="300" w:lineRule="exact"/>
              <w:ind w:firstLineChars="600" w:firstLine="1440"/>
              <w:rPr>
                <w:rFonts w:ascii="宋体" w:hAnsi="宋体" w:cs="宋体"/>
                <w:sz w:val="24"/>
              </w:rPr>
            </w:pPr>
            <w:r>
              <w:rPr>
                <w:rFonts w:ascii="宋体" w:hAnsi="宋体" w:hint="eastAsia"/>
                <w:sz w:val="24"/>
              </w:rPr>
              <w:t>④1%-4%（1）</w:t>
            </w:r>
          </w:p>
          <w:p w:rsidR="002E7107" w:rsidRPr="0027616E" w:rsidRDefault="004C47AC" w:rsidP="0027616E">
            <w:pPr>
              <w:spacing w:line="300" w:lineRule="exact"/>
              <w:ind w:firstLineChars="600" w:firstLine="1440"/>
              <w:rPr>
                <w:rFonts w:ascii="宋体" w:hAnsi="宋体"/>
                <w:sz w:val="24"/>
              </w:rPr>
            </w:pPr>
            <w:r>
              <w:rPr>
                <w:rFonts w:ascii="宋体" w:hAnsi="宋体" w:hint="eastAsia"/>
                <w:sz w:val="24"/>
              </w:rPr>
              <w:t>⑤＜1%（0.5）</w:t>
            </w:r>
          </w:p>
        </w:tc>
        <w:tc>
          <w:tcPr>
            <w:tcW w:w="1275" w:type="dxa"/>
          </w:tcPr>
          <w:p w:rsidR="002E7107" w:rsidRDefault="002E7107">
            <w:pPr>
              <w:spacing w:line="300" w:lineRule="exact"/>
              <w:rPr>
                <w:rFonts w:ascii="宋体" w:hAnsi="宋体" w:cs="宋体"/>
                <w:sz w:val="24"/>
              </w:rPr>
            </w:pPr>
          </w:p>
        </w:tc>
      </w:tr>
      <w:tr w:rsidR="002E7107" w:rsidTr="007663BC">
        <w:trPr>
          <w:trHeight w:val="337"/>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净资产收益率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【指标说明】考察企业三年平均净资产收益率水平，评价企业的盈利能力。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①10%以上（3）</w:t>
            </w:r>
          </w:p>
          <w:p w:rsidR="002E7107" w:rsidRDefault="004C47AC">
            <w:pPr>
              <w:spacing w:line="300" w:lineRule="exact"/>
              <w:ind w:firstLineChars="600" w:firstLine="1440"/>
              <w:rPr>
                <w:rFonts w:ascii="宋体" w:hAnsi="宋体"/>
                <w:sz w:val="24"/>
              </w:rPr>
            </w:pPr>
            <w:r>
              <w:rPr>
                <w:rFonts w:ascii="宋体" w:hAnsi="宋体" w:hint="eastAsia"/>
                <w:sz w:val="24"/>
              </w:rPr>
              <w:t>②8%-10%（2.5）</w:t>
            </w:r>
          </w:p>
          <w:p w:rsidR="002E7107" w:rsidRDefault="004C47AC">
            <w:pPr>
              <w:spacing w:line="300" w:lineRule="exact"/>
              <w:ind w:firstLineChars="600" w:firstLine="1440"/>
              <w:rPr>
                <w:rFonts w:ascii="宋体" w:hAnsi="宋体"/>
                <w:sz w:val="24"/>
              </w:rPr>
            </w:pPr>
            <w:r>
              <w:rPr>
                <w:rFonts w:ascii="宋体" w:hAnsi="宋体" w:hint="eastAsia"/>
                <w:sz w:val="24"/>
              </w:rPr>
              <w:t>③5%-8%（2）</w:t>
            </w:r>
          </w:p>
          <w:p w:rsidR="002E7107" w:rsidRDefault="004C47AC">
            <w:pPr>
              <w:spacing w:line="300" w:lineRule="exact"/>
              <w:ind w:firstLineChars="600" w:firstLine="1440"/>
              <w:rPr>
                <w:rFonts w:ascii="宋体" w:hAnsi="宋体"/>
                <w:sz w:val="24"/>
              </w:rPr>
            </w:pPr>
            <w:r>
              <w:rPr>
                <w:rFonts w:ascii="宋体" w:hAnsi="宋体" w:hint="eastAsia"/>
                <w:sz w:val="24"/>
              </w:rPr>
              <w:t>④1%-5%（1）</w:t>
            </w:r>
          </w:p>
          <w:p w:rsidR="002E7107" w:rsidRPr="0027616E" w:rsidRDefault="004C47AC" w:rsidP="0027616E">
            <w:pPr>
              <w:spacing w:line="300" w:lineRule="exact"/>
              <w:ind w:firstLineChars="600" w:firstLine="1440"/>
              <w:rPr>
                <w:rFonts w:ascii="宋体" w:hAnsi="宋体" w:cs="宋体"/>
                <w:sz w:val="24"/>
              </w:rPr>
            </w:pPr>
            <w:r>
              <w:rPr>
                <w:rFonts w:ascii="宋体" w:hAnsi="宋体" w:hint="eastAsia"/>
                <w:sz w:val="24"/>
              </w:rPr>
              <w:t>⑤＜1%（0.1）</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2.2偿债能力</w:t>
            </w:r>
          </w:p>
          <w:p w:rsidR="002E7107" w:rsidRDefault="004C47AC">
            <w:pPr>
              <w:spacing w:line="300" w:lineRule="exact"/>
              <w:jc w:val="center"/>
              <w:rPr>
                <w:rFonts w:ascii="宋体" w:hAnsi="宋体" w:cs="宋体"/>
                <w:sz w:val="24"/>
              </w:rPr>
            </w:pPr>
            <w:r>
              <w:rPr>
                <w:rFonts w:ascii="宋体" w:hAnsi="宋体" w:cs="宋体" w:hint="eastAsia"/>
                <w:sz w:val="24"/>
              </w:rPr>
              <w:t>（9）</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流动比率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【指标说明】重点考察企业最近一年流动比率水平，并</w:t>
            </w:r>
            <w:proofErr w:type="gramStart"/>
            <w:r>
              <w:rPr>
                <w:rFonts w:ascii="宋体" w:hAnsi="宋体" w:cs="宋体" w:hint="eastAsia"/>
                <w:sz w:val="24"/>
              </w:rPr>
              <w:t>结合近</w:t>
            </w:r>
            <w:proofErr w:type="gramEnd"/>
            <w:r>
              <w:rPr>
                <w:rFonts w:ascii="宋体" w:hAnsi="宋体" w:cs="宋体" w:hint="eastAsia"/>
                <w:sz w:val="24"/>
              </w:rPr>
              <w:t>三年流动比率变化情况评价企业的短期偿债能力。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①2以上（2）</w:t>
            </w:r>
          </w:p>
          <w:p w:rsidR="002E7107" w:rsidRDefault="004C47AC">
            <w:pPr>
              <w:spacing w:line="300" w:lineRule="exact"/>
              <w:ind w:firstLineChars="600" w:firstLine="1440"/>
              <w:rPr>
                <w:rFonts w:ascii="宋体" w:hAnsi="宋体"/>
                <w:sz w:val="24"/>
              </w:rPr>
            </w:pPr>
            <w:r>
              <w:rPr>
                <w:rFonts w:ascii="宋体" w:hAnsi="宋体" w:hint="eastAsia"/>
                <w:sz w:val="24"/>
              </w:rPr>
              <w:t>②1.5-2（1.5）</w:t>
            </w:r>
          </w:p>
          <w:p w:rsidR="002E7107" w:rsidRDefault="004C47AC">
            <w:pPr>
              <w:spacing w:line="300" w:lineRule="exact"/>
              <w:ind w:firstLineChars="600" w:firstLine="1440"/>
              <w:rPr>
                <w:rFonts w:ascii="宋体" w:hAnsi="宋体"/>
                <w:sz w:val="24"/>
              </w:rPr>
            </w:pPr>
            <w:r>
              <w:rPr>
                <w:rFonts w:ascii="宋体" w:hAnsi="宋体" w:hint="eastAsia"/>
                <w:sz w:val="24"/>
              </w:rPr>
              <w:t>③1-1.5（1）</w:t>
            </w:r>
          </w:p>
          <w:p w:rsidR="002E7107" w:rsidRDefault="004C47AC">
            <w:pPr>
              <w:spacing w:line="300" w:lineRule="exact"/>
              <w:ind w:firstLineChars="600" w:firstLine="1440"/>
              <w:rPr>
                <w:rFonts w:ascii="宋体" w:hAnsi="宋体"/>
                <w:sz w:val="24"/>
              </w:rPr>
            </w:pPr>
            <w:r>
              <w:rPr>
                <w:rFonts w:ascii="宋体" w:hAnsi="宋体" w:hint="eastAsia"/>
                <w:sz w:val="24"/>
              </w:rPr>
              <w:t>④0.5-1（0.5）</w:t>
            </w:r>
          </w:p>
          <w:p w:rsidR="002E7107" w:rsidRPr="0027616E" w:rsidRDefault="004C47AC" w:rsidP="0027616E">
            <w:pPr>
              <w:spacing w:line="300" w:lineRule="exact"/>
              <w:ind w:firstLineChars="600" w:firstLine="1440"/>
              <w:rPr>
                <w:rFonts w:ascii="宋体" w:hAnsi="宋体" w:cs="宋体"/>
                <w:sz w:val="24"/>
              </w:rPr>
            </w:pPr>
            <w:r>
              <w:rPr>
                <w:rFonts w:ascii="宋体" w:hAnsi="宋体" w:hint="eastAsia"/>
                <w:sz w:val="24"/>
              </w:rPr>
              <w:t>⑤＜0.5（0.1）</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速动比率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【指标说明】重点考察企业最近一年速动比率水平，并</w:t>
            </w:r>
            <w:proofErr w:type="gramStart"/>
            <w:r>
              <w:rPr>
                <w:rFonts w:ascii="宋体" w:hAnsi="宋体" w:cs="宋体" w:hint="eastAsia"/>
                <w:sz w:val="24"/>
              </w:rPr>
              <w:t>结合近</w:t>
            </w:r>
            <w:proofErr w:type="gramEnd"/>
            <w:r>
              <w:rPr>
                <w:rFonts w:ascii="宋体" w:hAnsi="宋体" w:cs="宋体" w:hint="eastAsia"/>
                <w:sz w:val="24"/>
              </w:rPr>
              <w:t>三年速动比率变化情况评价企业的短期偿债能力。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①1以上（2）</w:t>
            </w:r>
          </w:p>
          <w:p w:rsidR="002E7107" w:rsidRDefault="004C47AC">
            <w:pPr>
              <w:spacing w:line="300" w:lineRule="exact"/>
              <w:ind w:firstLineChars="600" w:firstLine="1440"/>
              <w:rPr>
                <w:rFonts w:ascii="宋体" w:hAnsi="宋体"/>
                <w:sz w:val="24"/>
              </w:rPr>
            </w:pPr>
            <w:r>
              <w:rPr>
                <w:rFonts w:ascii="宋体" w:hAnsi="宋体" w:hint="eastAsia"/>
                <w:sz w:val="24"/>
              </w:rPr>
              <w:t>②0.8-1（1.5）</w:t>
            </w:r>
          </w:p>
          <w:p w:rsidR="002E7107" w:rsidRDefault="004C47AC">
            <w:pPr>
              <w:spacing w:line="300" w:lineRule="exact"/>
              <w:ind w:firstLineChars="600" w:firstLine="1440"/>
              <w:rPr>
                <w:rFonts w:ascii="宋体" w:hAnsi="宋体"/>
                <w:sz w:val="24"/>
              </w:rPr>
            </w:pPr>
            <w:r>
              <w:rPr>
                <w:rFonts w:ascii="宋体" w:hAnsi="宋体" w:hint="eastAsia"/>
                <w:sz w:val="24"/>
              </w:rPr>
              <w:t>③0.6-0.8（1）</w:t>
            </w:r>
          </w:p>
          <w:p w:rsidR="002E7107" w:rsidRDefault="004C47AC">
            <w:pPr>
              <w:spacing w:line="300" w:lineRule="exact"/>
              <w:ind w:firstLineChars="600" w:firstLine="1440"/>
              <w:rPr>
                <w:rFonts w:ascii="宋体" w:hAnsi="宋体"/>
                <w:sz w:val="24"/>
              </w:rPr>
            </w:pPr>
            <w:r>
              <w:rPr>
                <w:rFonts w:ascii="宋体" w:hAnsi="宋体" w:hint="eastAsia"/>
                <w:sz w:val="24"/>
              </w:rPr>
              <w:t>④0.4-0.6（0.5）</w:t>
            </w:r>
            <w:bookmarkStart w:id="0" w:name="_GoBack"/>
            <w:bookmarkEnd w:id="0"/>
          </w:p>
          <w:p w:rsidR="002E7107" w:rsidRDefault="004C47AC" w:rsidP="001D0AF9">
            <w:pPr>
              <w:spacing w:line="300" w:lineRule="exact"/>
              <w:ind w:firstLineChars="600" w:firstLine="1440"/>
              <w:rPr>
                <w:rFonts w:ascii="宋体" w:hAnsi="宋体"/>
                <w:sz w:val="24"/>
              </w:rPr>
            </w:pPr>
            <w:r>
              <w:rPr>
                <w:rFonts w:ascii="宋体" w:hAnsi="宋体" w:hint="eastAsia"/>
                <w:sz w:val="24"/>
              </w:rPr>
              <w:t>⑤＜0.4（0.1）</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资产负债比率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【指标说明】考察企业三年平均资产负债率水平，评价企业的长期偿</w:t>
            </w:r>
            <w:r>
              <w:rPr>
                <w:rFonts w:ascii="宋体" w:hAnsi="宋体" w:cs="宋体" w:hint="eastAsia"/>
                <w:sz w:val="24"/>
              </w:rPr>
              <w:lastRenderedPageBreak/>
              <w:t>债能力。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①60%以下（3）</w:t>
            </w:r>
          </w:p>
          <w:p w:rsidR="002E7107" w:rsidRDefault="004C47AC">
            <w:pPr>
              <w:spacing w:line="300" w:lineRule="exact"/>
              <w:ind w:firstLineChars="600" w:firstLine="1440"/>
              <w:rPr>
                <w:rFonts w:ascii="宋体" w:hAnsi="宋体"/>
                <w:sz w:val="24"/>
              </w:rPr>
            </w:pPr>
            <w:r>
              <w:rPr>
                <w:rFonts w:ascii="宋体" w:hAnsi="宋体" w:hint="eastAsia"/>
                <w:sz w:val="24"/>
              </w:rPr>
              <w:t>②60%-70%（2.5）</w:t>
            </w:r>
          </w:p>
          <w:p w:rsidR="002E7107" w:rsidRDefault="004C47AC">
            <w:pPr>
              <w:spacing w:line="300" w:lineRule="exact"/>
              <w:ind w:firstLineChars="600" w:firstLine="1440"/>
              <w:rPr>
                <w:rFonts w:ascii="宋体" w:hAnsi="宋体"/>
                <w:sz w:val="24"/>
              </w:rPr>
            </w:pPr>
            <w:r>
              <w:rPr>
                <w:rFonts w:ascii="宋体" w:hAnsi="宋体" w:hint="eastAsia"/>
                <w:sz w:val="24"/>
              </w:rPr>
              <w:t>③70%-80%（2）</w:t>
            </w:r>
          </w:p>
          <w:p w:rsidR="002E7107" w:rsidRDefault="004C47AC">
            <w:pPr>
              <w:spacing w:line="300" w:lineRule="exact"/>
              <w:ind w:firstLineChars="600" w:firstLine="1440"/>
              <w:rPr>
                <w:rFonts w:ascii="宋体" w:hAnsi="宋体"/>
                <w:sz w:val="24"/>
              </w:rPr>
            </w:pPr>
            <w:r>
              <w:rPr>
                <w:rFonts w:ascii="宋体" w:hAnsi="宋体" w:hint="eastAsia"/>
                <w:sz w:val="24"/>
              </w:rPr>
              <w:t>④80%-90%（1）</w:t>
            </w:r>
          </w:p>
          <w:p w:rsidR="002E7107" w:rsidRDefault="004C47AC" w:rsidP="001D0AF9">
            <w:pPr>
              <w:spacing w:line="300" w:lineRule="exact"/>
              <w:ind w:firstLineChars="600" w:firstLine="1440"/>
              <w:rPr>
                <w:rFonts w:ascii="宋体" w:hAnsi="宋体" w:cs="宋体"/>
                <w:sz w:val="24"/>
              </w:rPr>
            </w:pPr>
            <w:r>
              <w:rPr>
                <w:rFonts w:ascii="宋体" w:hAnsi="宋体" w:hint="eastAsia"/>
                <w:sz w:val="24"/>
              </w:rPr>
              <w:t>⑤＞90%（0）</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偿债备付率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【指标说明】考察企业最近一年偿本付息的资金与应还本息比率，评价企业的偿债能力。</w:t>
            </w:r>
          </w:p>
          <w:p w:rsidR="002E7107" w:rsidRDefault="004C47AC">
            <w:pPr>
              <w:spacing w:line="300" w:lineRule="exact"/>
              <w:rPr>
                <w:rFonts w:ascii="宋体" w:hAnsi="宋体" w:cs="宋体"/>
                <w:sz w:val="24"/>
              </w:rPr>
            </w:pPr>
            <w:r>
              <w:rPr>
                <w:rFonts w:ascii="宋体" w:hAnsi="宋体" w:cs="宋体" w:hint="eastAsia"/>
                <w:sz w:val="24"/>
              </w:rPr>
              <w:t>【评价标准】</w:t>
            </w:r>
            <w:r>
              <w:rPr>
                <w:rFonts w:ascii="宋体" w:hAnsi="宋体" w:hint="eastAsia"/>
                <w:sz w:val="24"/>
              </w:rPr>
              <w:t>①</w:t>
            </w:r>
            <w:r>
              <w:rPr>
                <w:rFonts w:ascii="宋体" w:hAnsi="宋体" w:cs="宋体" w:hint="eastAsia"/>
                <w:sz w:val="24"/>
              </w:rPr>
              <w:t>1.2以上</w:t>
            </w:r>
            <w:r>
              <w:rPr>
                <w:rFonts w:ascii="宋体" w:hAnsi="宋体" w:hint="eastAsia"/>
                <w:sz w:val="24"/>
              </w:rPr>
              <w:t>（2）</w:t>
            </w:r>
          </w:p>
          <w:p w:rsidR="002E7107" w:rsidRDefault="004C47AC">
            <w:pPr>
              <w:spacing w:line="300" w:lineRule="exact"/>
              <w:ind w:firstLineChars="600" w:firstLine="1440"/>
              <w:rPr>
                <w:rFonts w:ascii="宋体" w:hAnsi="宋体" w:cs="宋体"/>
                <w:sz w:val="24"/>
              </w:rPr>
            </w:pPr>
            <w:r>
              <w:rPr>
                <w:rFonts w:ascii="宋体" w:hAnsi="宋体" w:hint="eastAsia"/>
                <w:sz w:val="24"/>
              </w:rPr>
              <w:t>②</w:t>
            </w:r>
            <w:r>
              <w:rPr>
                <w:rFonts w:ascii="宋体" w:hAnsi="宋体" w:cs="宋体" w:hint="eastAsia"/>
                <w:sz w:val="24"/>
              </w:rPr>
              <w:t>1.1-1.2</w:t>
            </w:r>
            <w:r>
              <w:rPr>
                <w:rFonts w:ascii="宋体" w:hAnsi="宋体" w:hint="eastAsia"/>
                <w:sz w:val="24"/>
              </w:rPr>
              <w:t>（1）</w:t>
            </w:r>
          </w:p>
          <w:p w:rsidR="002E7107" w:rsidRDefault="004C47AC">
            <w:pPr>
              <w:spacing w:line="300" w:lineRule="exact"/>
              <w:ind w:firstLineChars="600" w:firstLine="1440"/>
              <w:rPr>
                <w:rFonts w:ascii="宋体" w:hAnsi="宋体" w:cs="宋体"/>
                <w:sz w:val="24"/>
              </w:rPr>
            </w:pPr>
            <w:r>
              <w:rPr>
                <w:rFonts w:ascii="宋体" w:hAnsi="宋体" w:hint="eastAsia"/>
                <w:sz w:val="24"/>
              </w:rPr>
              <w:t>③</w:t>
            </w:r>
            <w:r>
              <w:rPr>
                <w:rFonts w:ascii="宋体" w:hAnsi="宋体" w:cs="宋体" w:hint="eastAsia"/>
                <w:sz w:val="24"/>
              </w:rPr>
              <w:t>1.0-1.1</w:t>
            </w:r>
            <w:r>
              <w:rPr>
                <w:rFonts w:ascii="宋体" w:hAnsi="宋体" w:hint="eastAsia"/>
                <w:sz w:val="24"/>
              </w:rPr>
              <w:t>（0.5）</w:t>
            </w:r>
          </w:p>
          <w:p w:rsidR="002E7107" w:rsidRPr="001D0AF9" w:rsidRDefault="004C47AC" w:rsidP="001D0AF9">
            <w:pPr>
              <w:spacing w:line="300" w:lineRule="exact"/>
              <w:ind w:firstLineChars="600" w:firstLine="1440"/>
              <w:rPr>
                <w:rFonts w:ascii="宋体" w:hAnsi="宋体"/>
                <w:sz w:val="24"/>
              </w:rPr>
            </w:pPr>
            <w:r>
              <w:rPr>
                <w:rFonts w:ascii="宋体" w:hAnsi="宋体" w:hint="eastAsia"/>
                <w:sz w:val="24"/>
              </w:rPr>
              <w:t>④＜1（0）</w:t>
            </w:r>
          </w:p>
        </w:tc>
        <w:tc>
          <w:tcPr>
            <w:tcW w:w="1275" w:type="dxa"/>
          </w:tcPr>
          <w:p w:rsidR="002E7107" w:rsidRDefault="002E7107">
            <w:pPr>
              <w:spacing w:line="300" w:lineRule="exact"/>
              <w:rPr>
                <w:rFonts w:ascii="宋体" w:hAnsi="宋体" w:cs="宋体"/>
                <w:sz w:val="24"/>
              </w:rPr>
            </w:pPr>
          </w:p>
        </w:tc>
      </w:tr>
      <w:tr w:rsidR="002E7107" w:rsidTr="007663BC">
        <w:trPr>
          <w:trHeight w:val="634"/>
        </w:trPr>
        <w:tc>
          <w:tcPr>
            <w:tcW w:w="1612" w:type="dxa"/>
            <w:vMerge/>
            <w:vAlign w:val="center"/>
          </w:tcPr>
          <w:p w:rsidR="002E7107" w:rsidRDefault="002E7107">
            <w:pPr>
              <w:spacing w:line="300" w:lineRule="exact"/>
              <w:rPr>
                <w:rFonts w:ascii="宋体" w:hAnsi="宋体" w:cs="宋体"/>
                <w:sz w:val="24"/>
              </w:rPr>
            </w:pPr>
          </w:p>
        </w:tc>
        <w:tc>
          <w:tcPr>
            <w:tcW w:w="1868"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2.3融资能力</w:t>
            </w:r>
          </w:p>
          <w:p w:rsidR="002E7107" w:rsidRDefault="004C47AC">
            <w:pPr>
              <w:spacing w:line="300" w:lineRule="exact"/>
              <w:jc w:val="center"/>
              <w:rPr>
                <w:rFonts w:ascii="宋体" w:hAnsi="宋体" w:cs="宋体"/>
                <w:sz w:val="24"/>
              </w:rPr>
            </w:pPr>
            <w:r>
              <w:rPr>
                <w:rFonts w:ascii="宋体" w:hAnsi="宋体" w:cs="宋体" w:hint="eastAsia"/>
                <w:sz w:val="24"/>
              </w:rPr>
              <w:t>(3)</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融资情况</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Pr="00FB7030" w:rsidRDefault="004C47AC">
            <w:pPr>
              <w:spacing w:line="300" w:lineRule="exact"/>
              <w:rPr>
                <w:rFonts w:ascii="宋体" w:hAnsi="宋体" w:cs="宋体"/>
                <w:sz w:val="24"/>
              </w:rPr>
            </w:pPr>
            <w:r>
              <w:rPr>
                <w:rFonts w:ascii="宋体" w:hAnsi="宋体" w:cs="宋体" w:hint="eastAsia"/>
                <w:sz w:val="24"/>
              </w:rPr>
              <w:t>【指标说明】考察企业能够获得的包括但不限于股权质押、增资扩股、私募、银行贷款、债券融资、租赁融</w:t>
            </w:r>
            <w:r w:rsidRPr="00FB7030">
              <w:rPr>
                <w:rFonts w:ascii="宋体" w:hAnsi="宋体" w:cs="宋体" w:hint="eastAsia"/>
                <w:sz w:val="24"/>
              </w:rPr>
              <w:t>资、</w:t>
            </w:r>
            <w:hyperlink r:id="rId7" w:tgtFrame="http://baike.baidu.com/_blank" w:history="1">
              <w:r w:rsidRPr="00FB7030">
                <w:rPr>
                  <w:rStyle w:val="a6"/>
                  <w:rFonts w:ascii="Arial" w:hAnsi="Arial" w:cs="Arial"/>
                  <w:color w:val="auto"/>
                  <w:sz w:val="24"/>
                  <w:u w:val="none"/>
                  <w:shd w:val="clear" w:color="auto" w:fill="FFFFFF"/>
                </w:rPr>
                <w:t>信用担保融资</w:t>
              </w:r>
            </w:hyperlink>
            <w:r w:rsidRPr="00FB7030">
              <w:rPr>
                <w:rFonts w:ascii="宋体" w:hAnsi="宋体" w:cs="宋体" w:hint="eastAsia"/>
                <w:sz w:val="24"/>
              </w:rPr>
              <w:t>等融资方式，考察企业融资渠道的多样性，评价企业的融资能力。</w:t>
            </w:r>
          </w:p>
          <w:p w:rsidR="002E7107" w:rsidRDefault="004C47AC">
            <w:pPr>
              <w:spacing w:line="300" w:lineRule="exact"/>
              <w:rPr>
                <w:rFonts w:asciiTheme="minorEastAsia" w:eastAsiaTheme="minorEastAsia" w:hAnsiTheme="minorEastAsia" w:cs="Arial"/>
                <w:sz w:val="24"/>
                <w:shd w:val="clear" w:color="auto" w:fill="FFFFFF"/>
              </w:rPr>
            </w:pPr>
            <w:r>
              <w:rPr>
                <w:rFonts w:ascii="宋体" w:hAnsi="宋体" w:cs="宋体" w:hint="eastAsia"/>
                <w:sz w:val="24"/>
              </w:rPr>
              <w:t>【评价标准】</w:t>
            </w:r>
            <w:r>
              <w:rPr>
                <w:rFonts w:ascii="Arial" w:hAnsi="Arial" w:cs="Arial" w:hint="eastAsia"/>
                <w:sz w:val="24"/>
                <w:shd w:val="clear" w:color="auto" w:fill="FFFFFF"/>
              </w:rPr>
              <w:t>直接融资：</w:t>
            </w:r>
            <w:r>
              <w:rPr>
                <w:rFonts w:ascii="宋体" w:hAnsi="宋体" w:cs="宋体" w:hint="eastAsia"/>
                <w:sz w:val="24"/>
              </w:rPr>
              <w:t>①</w:t>
            </w:r>
            <w:r>
              <w:rPr>
                <w:rFonts w:ascii="Arial" w:hAnsi="Arial" w:cs="Arial" w:hint="eastAsia"/>
                <w:sz w:val="24"/>
                <w:shd w:val="clear" w:color="auto" w:fill="FFFFFF"/>
              </w:rPr>
              <w:t>在国内或国外上市（</w:t>
            </w:r>
            <w:r>
              <w:rPr>
                <w:rFonts w:asciiTheme="minorEastAsia" w:eastAsiaTheme="minorEastAsia" w:hAnsiTheme="minorEastAsia" w:cs="Arial" w:hint="eastAsia"/>
                <w:sz w:val="24"/>
                <w:shd w:val="clear" w:color="auto" w:fill="FFFFFF"/>
              </w:rPr>
              <w:t>1）</w:t>
            </w:r>
          </w:p>
          <w:p w:rsidR="002E7107" w:rsidRDefault="004C47AC">
            <w:pPr>
              <w:spacing w:line="300" w:lineRule="exact"/>
              <w:rPr>
                <w:rFonts w:ascii="Arial" w:hAnsi="Arial" w:cs="Arial"/>
                <w:sz w:val="24"/>
                <w:shd w:val="clear" w:color="auto" w:fill="FFFFFF"/>
              </w:rPr>
            </w:pPr>
            <w:r>
              <w:rPr>
                <w:rFonts w:asciiTheme="minorEastAsia" w:eastAsiaTheme="minorEastAsia" w:hAnsiTheme="minorEastAsia" w:cs="宋体" w:hint="eastAsia"/>
                <w:sz w:val="24"/>
              </w:rPr>
              <w:t xml:space="preserve">                      ②未</w:t>
            </w:r>
            <w:r w:rsidR="00BA7CE8">
              <w:rPr>
                <w:rFonts w:asciiTheme="minorEastAsia" w:eastAsiaTheme="minorEastAsia" w:hAnsiTheme="minorEastAsia" w:cs="宋体" w:hint="eastAsia"/>
                <w:sz w:val="24"/>
              </w:rPr>
              <w:t>在</w:t>
            </w:r>
            <w:r>
              <w:rPr>
                <w:rFonts w:asciiTheme="minorEastAsia" w:eastAsiaTheme="minorEastAsia" w:hAnsiTheme="minorEastAsia" w:cs="Arial" w:hint="eastAsia"/>
                <w:sz w:val="24"/>
                <w:shd w:val="clear" w:color="auto" w:fill="FFFFFF"/>
              </w:rPr>
              <w:t>国内或国外上市（0</w:t>
            </w:r>
            <w:r>
              <w:rPr>
                <w:rFonts w:ascii="Arial" w:hAnsi="Arial" w:cs="Arial" w:hint="eastAsia"/>
                <w:sz w:val="24"/>
                <w:shd w:val="clear" w:color="auto" w:fill="FFFFFF"/>
              </w:rPr>
              <w:t>）</w:t>
            </w:r>
          </w:p>
          <w:p w:rsidR="002E7107" w:rsidRDefault="004C47AC">
            <w:pPr>
              <w:spacing w:line="300" w:lineRule="exact"/>
              <w:rPr>
                <w:rFonts w:ascii="宋体" w:hAnsi="宋体" w:cs="宋体"/>
                <w:sz w:val="24"/>
              </w:rPr>
            </w:pPr>
            <w:r>
              <w:rPr>
                <w:rFonts w:ascii="宋体" w:hAnsi="宋体" w:cs="宋体" w:hint="eastAsia"/>
                <w:sz w:val="24"/>
              </w:rPr>
              <w:t xml:space="preserve">            间接融资：①融资方式在3种及以上（2）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 xml:space="preserve">          ②融资方式在2种及以上（1.5）</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 xml:space="preserve">          ③融资方式仅1种及以上（1）</w:t>
            </w:r>
          </w:p>
          <w:p w:rsidR="002E7107" w:rsidRDefault="004C47AC">
            <w:pPr>
              <w:spacing w:line="300" w:lineRule="exact"/>
              <w:ind w:firstLineChars="600" w:firstLine="1440"/>
              <w:rPr>
                <w:rFonts w:ascii="宋体" w:hAnsi="宋体" w:cs="宋体"/>
                <w:sz w:val="24"/>
              </w:rPr>
            </w:pPr>
            <w:r>
              <w:rPr>
                <w:rFonts w:ascii="宋体" w:hAnsi="宋体" w:hint="eastAsia"/>
                <w:sz w:val="24"/>
              </w:rPr>
              <w:t xml:space="preserve">          ④无任何方式的融资渠道（0）</w:t>
            </w:r>
          </w:p>
        </w:tc>
        <w:tc>
          <w:tcPr>
            <w:tcW w:w="1275" w:type="dxa"/>
          </w:tcPr>
          <w:p w:rsidR="002E7107" w:rsidRDefault="002E7107">
            <w:pPr>
              <w:spacing w:line="300" w:lineRule="exact"/>
              <w:rPr>
                <w:rFonts w:ascii="宋体" w:hAnsi="宋体" w:cs="宋体"/>
                <w:sz w:val="24"/>
              </w:rPr>
            </w:pPr>
          </w:p>
        </w:tc>
      </w:tr>
      <w:tr w:rsidR="002E7107" w:rsidTr="007663BC">
        <w:trPr>
          <w:trHeight w:val="1079"/>
        </w:trPr>
        <w:tc>
          <w:tcPr>
            <w:tcW w:w="1612" w:type="dxa"/>
            <w:vMerge/>
            <w:vAlign w:val="center"/>
          </w:tcPr>
          <w:p w:rsidR="002E7107" w:rsidRDefault="002E7107">
            <w:pPr>
              <w:spacing w:line="300" w:lineRule="exact"/>
            </w:pPr>
          </w:p>
        </w:tc>
        <w:tc>
          <w:tcPr>
            <w:tcW w:w="1868"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2.4营运能力</w:t>
            </w:r>
          </w:p>
          <w:p w:rsidR="002E7107" w:rsidRDefault="004C47AC">
            <w:pPr>
              <w:spacing w:line="300" w:lineRule="exact"/>
              <w:jc w:val="center"/>
              <w:rPr>
                <w:rFonts w:ascii="宋体" w:hAnsi="宋体" w:cs="宋体"/>
                <w:sz w:val="24"/>
              </w:rPr>
            </w:pPr>
            <w:r>
              <w:rPr>
                <w:rFonts w:ascii="宋体" w:hAnsi="宋体" w:cs="宋体" w:hint="eastAsia"/>
                <w:sz w:val="24"/>
              </w:rPr>
              <w:t>（2）</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总资产周转率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【指标说明】考察企业的总资产周转率水平，评价企业的经济运行能力。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①0.6次以上（2）</w:t>
            </w:r>
          </w:p>
          <w:p w:rsidR="002E7107" w:rsidRDefault="004C47AC">
            <w:pPr>
              <w:spacing w:line="300" w:lineRule="exact"/>
              <w:ind w:firstLineChars="600" w:firstLine="1440"/>
              <w:rPr>
                <w:rFonts w:ascii="宋体" w:hAnsi="宋体"/>
                <w:sz w:val="24"/>
              </w:rPr>
            </w:pPr>
            <w:r>
              <w:rPr>
                <w:rFonts w:ascii="宋体" w:hAnsi="宋体" w:hint="eastAsia"/>
                <w:sz w:val="24"/>
              </w:rPr>
              <w:t>②0.4-0.6次（1.5）</w:t>
            </w:r>
          </w:p>
          <w:p w:rsidR="002E7107" w:rsidRDefault="004C47AC">
            <w:pPr>
              <w:spacing w:line="300" w:lineRule="exact"/>
              <w:ind w:firstLineChars="600" w:firstLine="1440"/>
              <w:rPr>
                <w:rFonts w:ascii="宋体" w:hAnsi="宋体"/>
                <w:sz w:val="24"/>
              </w:rPr>
            </w:pPr>
            <w:r>
              <w:rPr>
                <w:rFonts w:ascii="宋体" w:hAnsi="宋体" w:hint="eastAsia"/>
                <w:sz w:val="24"/>
              </w:rPr>
              <w:t>③0.2-0.4次（1）</w:t>
            </w:r>
          </w:p>
          <w:p w:rsidR="002E7107" w:rsidRDefault="004C47AC">
            <w:pPr>
              <w:spacing w:line="300" w:lineRule="exact"/>
              <w:ind w:firstLineChars="600" w:firstLine="1440"/>
              <w:rPr>
                <w:rFonts w:ascii="宋体" w:hAnsi="宋体"/>
                <w:sz w:val="24"/>
              </w:rPr>
            </w:pPr>
            <w:r>
              <w:rPr>
                <w:rFonts w:ascii="宋体" w:hAnsi="宋体" w:hint="eastAsia"/>
                <w:sz w:val="24"/>
              </w:rPr>
              <w:t>④0.1-0.2次（0.5）</w:t>
            </w:r>
          </w:p>
          <w:p w:rsidR="002E7107" w:rsidRPr="001D0AF9" w:rsidRDefault="004C47AC" w:rsidP="001D0AF9">
            <w:pPr>
              <w:spacing w:line="300" w:lineRule="exact"/>
              <w:ind w:firstLineChars="600" w:firstLine="1440"/>
              <w:rPr>
                <w:rFonts w:ascii="宋体" w:hAnsi="宋体"/>
                <w:sz w:val="24"/>
              </w:rPr>
            </w:pPr>
            <w:r>
              <w:rPr>
                <w:rFonts w:ascii="宋体" w:hAnsi="宋体" w:hint="eastAsia"/>
                <w:sz w:val="24"/>
              </w:rPr>
              <w:t>⑤＜0.1次（0.1）</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2.5发展能力</w:t>
            </w:r>
          </w:p>
          <w:p w:rsidR="002E7107" w:rsidRDefault="004C47AC">
            <w:pPr>
              <w:spacing w:line="300" w:lineRule="exact"/>
              <w:jc w:val="center"/>
              <w:rPr>
                <w:rFonts w:ascii="宋体" w:hAnsi="宋体" w:cs="宋体"/>
                <w:sz w:val="24"/>
              </w:rPr>
            </w:pPr>
            <w:r>
              <w:rPr>
                <w:rFonts w:ascii="宋体" w:hAnsi="宋体" w:cs="宋体" w:hint="eastAsia"/>
                <w:sz w:val="24"/>
              </w:rPr>
              <w:lastRenderedPageBreak/>
              <w:t>（6）</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lastRenderedPageBreak/>
              <w:t>营业收入增长率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【指标说明】考察企业近三年营业收入复合增长率水平，评价企业的</w:t>
            </w:r>
            <w:r>
              <w:rPr>
                <w:rFonts w:ascii="宋体" w:hAnsi="宋体" w:cs="宋体" w:hint="eastAsia"/>
                <w:sz w:val="24"/>
              </w:rPr>
              <w:lastRenderedPageBreak/>
              <w:t>发展能力。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①15%以上（3）</w:t>
            </w:r>
          </w:p>
          <w:p w:rsidR="002E7107" w:rsidRDefault="004C47AC">
            <w:pPr>
              <w:spacing w:line="300" w:lineRule="exact"/>
              <w:ind w:firstLineChars="600" w:firstLine="1440"/>
              <w:rPr>
                <w:rFonts w:ascii="宋体" w:hAnsi="宋体"/>
                <w:sz w:val="24"/>
              </w:rPr>
            </w:pPr>
            <w:r>
              <w:rPr>
                <w:rFonts w:ascii="宋体" w:hAnsi="宋体" w:hint="eastAsia"/>
                <w:sz w:val="24"/>
              </w:rPr>
              <w:t>②10%-15%（2）</w:t>
            </w:r>
          </w:p>
          <w:p w:rsidR="002E7107" w:rsidRDefault="004C47AC">
            <w:pPr>
              <w:spacing w:line="300" w:lineRule="exact"/>
              <w:ind w:firstLineChars="600" w:firstLine="1440"/>
              <w:rPr>
                <w:rFonts w:ascii="宋体" w:hAnsi="宋体"/>
                <w:sz w:val="24"/>
              </w:rPr>
            </w:pPr>
            <w:r>
              <w:rPr>
                <w:rFonts w:ascii="宋体" w:hAnsi="宋体" w:hint="eastAsia"/>
                <w:sz w:val="24"/>
              </w:rPr>
              <w:t>③5%-10%（1）</w:t>
            </w:r>
          </w:p>
          <w:p w:rsidR="002E7107" w:rsidRDefault="004C47AC">
            <w:pPr>
              <w:spacing w:line="300" w:lineRule="exact"/>
              <w:ind w:firstLineChars="600" w:firstLine="1440"/>
              <w:rPr>
                <w:rFonts w:ascii="宋体" w:hAnsi="宋体"/>
                <w:sz w:val="24"/>
              </w:rPr>
            </w:pPr>
            <w:r>
              <w:rPr>
                <w:rFonts w:ascii="宋体" w:hAnsi="宋体" w:hint="eastAsia"/>
                <w:sz w:val="24"/>
              </w:rPr>
              <w:t>④2%-5%（0.5）</w:t>
            </w:r>
          </w:p>
          <w:p w:rsidR="002E7107" w:rsidRPr="001D0AF9" w:rsidRDefault="004C47AC" w:rsidP="001D0AF9">
            <w:pPr>
              <w:spacing w:line="300" w:lineRule="exact"/>
              <w:ind w:firstLineChars="600" w:firstLine="1440"/>
              <w:rPr>
                <w:rFonts w:ascii="宋体" w:hAnsi="宋体"/>
                <w:sz w:val="24"/>
              </w:rPr>
            </w:pPr>
            <w:r>
              <w:rPr>
                <w:rFonts w:ascii="宋体" w:hAnsi="宋体" w:hint="eastAsia"/>
                <w:sz w:val="24"/>
              </w:rPr>
              <w:t>⑤＜2%（0.1）</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净资产增长率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【指标说明】考察企业近三年净资产复合增长率水平，评价企业的发展能力。</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①15%以上（3）</w:t>
            </w:r>
          </w:p>
          <w:p w:rsidR="002E7107" w:rsidRDefault="004C47AC">
            <w:pPr>
              <w:spacing w:line="300" w:lineRule="exact"/>
              <w:ind w:firstLineChars="600" w:firstLine="1440"/>
              <w:rPr>
                <w:rFonts w:ascii="宋体" w:hAnsi="宋体"/>
                <w:sz w:val="24"/>
              </w:rPr>
            </w:pPr>
            <w:r>
              <w:rPr>
                <w:rFonts w:ascii="宋体" w:hAnsi="宋体" w:hint="eastAsia"/>
                <w:sz w:val="24"/>
              </w:rPr>
              <w:t>②10%-15%（2）</w:t>
            </w:r>
          </w:p>
          <w:p w:rsidR="002E7107" w:rsidRDefault="004C47AC">
            <w:pPr>
              <w:spacing w:line="300" w:lineRule="exact"/>
              <w:ind w:firstLineChars="600" w:firstLine="1440"/>
              <w:rPr>
                <w:rFonts w:ascii="宋体" w:hAnsi="宋体"/>
                <w:sz w:val="24"/>
              </w:rPr>
            </w:pPr>
            <w:r>
              <w:rPr>
                <w:rFonts w:ascii="宋体" w:hAnsi="宋体" w:hint="eastAsia"/>
                <w:sz w:val="24"/>
              </w:rPr>
              <w:t>③5%-10%（1）</w:t>
            </w:r>
          </w:p>
          <w:p w:rsidR="002E7107" w:rsidRDefault="004C47AC">
            <w:pPr>
              <w:spacing w:line="300" w:lineRule="exact"/>
              <w:ind w:firstLineChars="600" w:firstLine="1440"/>
              <w:rPr>
                <w:rFonts w:ascii="宋体" w:hAnsi="宋体"/>
                <w:sz w:val="24"/>
              </w:rPr>
            </w:pPr>
            <w:r>
              <w:rPr>
                <w:rFonts w:ascii="宋体" w:hAnsi="宋体" w:hint="eastAsia"/>
                <w:sz w:val="24"/>
              </w:rPr>
              <w:t>④2%-5%（0.5）</w:t>
            </w:r>
          </w:p>
          <w:p w:rsidR="002E7107" w:rsidRPr="001D0AF9" w:rsidRDefault="004C47AC" w:rsidP="001D0AF9">
            <w:pPr>
              <w:spacing w:line="300" w:lineRule="exact"/>
              <w:ind w:firstLineChars="600" w:firstLine="1440"/>
              <w:rPr>
                <w:rFonts w:ascii="宋体" w:hAnsi="宋体"/>
                <w:sz w:val="24"/>
              </w:rPr>
            </w:pPr>
            <w:r>
              <w:rPr>
                <w:rFonts w:ascii="宋体" w:hAnsi="宋体" w:hint="eastAsia"/>
                <w:sz w:val="24"/>
              </w:rPr>
              <w:t>⑤＜2%（0.1）</w:t>
            </w:r>
          </w:p>
        </w:tc>
        <w:tc>
          <w:tcPr>
            <w:tcW w:w="1275" w:type="dxa"/>
          </w:tcPr>
          <w:p w:rsidR="002E7107" w:rsidRDefault="002E7107">
            <w:pPr>
              <w:spacing w:line="300" w:lineRule="exact"/>
              <w:rPr>
                <w:rFonts w:ascii="宋体" w:hAnsi="宋体" w:cs="宋体"/>
                <w:sz w:val="24"/>
              </w:rPr>
            </w:pPr>
          </w:p>
        </w:tc>
      </w:tr>
      <w:tr w:rsidR="002E7107" w:rsidTr="007663BC">
        <w:trPr>
          <w:trHeight w:val="232"/>
        </w:trPr>
        <w:tc>
          <w:tcPr>
            <w:tcW w:w="1612" w:type="dxa"/>
            <w:vMerge/>
            <w:vAlign w:val="center"/>
          </w:tcPr>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2.6现金流管理能力（6）</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盈余现金保障倍数</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【指标说明】考察企业近三年盈余现金保障倍数，评价企业收益的质量。</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①1以上（3）</w:t>
            </w:r>
          </w:p>
          <w:p w:rsidR="002E7107" w:rsidRDefault="004C47AC">
            <w:pPr>
              <w:spacing w:line="300" w:lineRule="exact"/>
              <w:ind w:firstLineChars="600" w:firstLine="1440"/>
              <w:rPr>
                <w:rFonts w:ascii="宋体" w:hAnsi="宋体"/>
                <w:sz w:val="24"/>
              </w:rPr>
            </w:pPr>
            <w:r>
              <w:rPr>
                <w:rFonts w:ascii="宋体" w:hAnsi="宋体" w:hint="eastAsia"/>
                <w:sz w:val="24"/>
              </w:rPr>
              <w:t>②0.8-1（2.5）</w:t>
            </w:r>
          </w:p>
          <w:p w:rsidR="002E7107" w:rsidRDefault="004C47AC">
            <w:pPr>
              <w:spacing w:line="300" w:lineRule="exact"/>
              <w:ind w:firstLineChars="600" w:firstLine="1440"/>
              <w:rPr>
                <w:rFonts w:ascii="宋体" w:hAnsi="宋体"/>
                <w:sz w:val="24"/>
              </w:rPr>
            </w:pPr>
            <w:r>
              <w:rPr>
                <w:rFonts w:ascii="宋体" w:hAnsi="宋体" w:hint="eastAsia"/>
                <w:sz w:val="24"/>
              </w:rPr>
              <w:t>③0.6-0.8（2）</w:t>
            </w:r>
          </w:p>
          <w:p w:rsidR="002E7107" w:rsidRDefault="004C47AC">
            <w:pPr>
              <w:spacing w:line="300" w:lineRule="exact"/>
              <w:ind w:firstLineChars="600" w:firstLine="1440"/>
              <w:rPr>
                <w:rFonts w:ascii="宋体" w:hAnsi="宋体"/>
                <w:sz w:val="24"/>
              </w:rPr>
            </w:pPr>
            <w:r>
              <w:rPr>
                <w:rFonts w:ascii="宋体" w:hAnsi="宋体" w:hint="eastAsia"/>
                <w:sz w:val="24"/>
              </w:rPr>
              <w:t>④0.4-0.6（1）</w:t>
            </w:r>
          </w:p>
          <w:p w:rsidR="002E7107" w:rsidRDefault="004C47AC" w:rsidP="001D0AF9">
            <w:pPr>
              <w:spacing w:line="300" w:lineRule="exact"/>
              <w:ind w:firstLineChars="600" w:firstLine="1440"/>
              <w:rPr>
                <w:rFonts w:ascii="宋体" w:hAnsi="宋体"/>
                <w:sz w:val="24"/>
              </w:rPr>
            </w:pPr>
            <w:r>
              <w:rPr>
                <w:rFonts w:ascii="宋体" w:hAnsi="宋体" w:hint="eastAsia"/>
                <w:sz w:val="24"/>
              </w:rPr>
              <w:t>⑤＜0.4（0.5）</w:t>
            </w:r>
          </w:p>
        </w:tc>
        <w:tc>
          <w:tcPr>
            <w:tcW w:w="1275" w:type="dxa"/>
          </w:tcPr>
          <w:p w:rsidR="002E7107" w:rsidRDefault="002E7107">
            <w:pPr>
              <w:spacing w:line="300" w:lineRule="exact"/>
              <w:rPr>
                <w:rFonts w:ascii="宋体" w:hAnsi="宋体" w:cs="宋体"/>
                <w:sz w:val="24"/>
              </w:rPr>
            </w:pPr>
          </w:p>
        </w:tc>
      </w:tr>
      <w:tr w:rsidR="002E7107" w:rsidTr="007663BC">
        <w:trPr>
          <w:trHeight w:val="1045"/>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Style w:val="headline-content2"/>
                <w:rFonts w:ascii="宋体" w:hAnsi="宋体" w:cs="宋体" w:hint="eastAsia"/>
                <w:spacing w:val="8"/>
                <w:sz w:val="24"/>
              </w:rPr>
              <w:t>主营业务收现比率</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7513" w:type="dxa"/>
            <w:gridSpan w:val="2"/>
          </w:tcPr>
          <w:p w:rsidR="002E7107" w:rsidRDefault="004C47AC">
            <w:pPr>
              <w:spacing w:line="300" w:lineRule="exact"/>
              <w:rPr>
                <w:rStyle w:val="headline-content2"/>
                <w:rFonts w:ascii="宋体" w:hAnsi="宋体" w:cs="宋体"/>
                <w:sz w:val="24"/>
              </w:rPr>
            </w:pPr>
            <w:r>
              <w:rPr>
                <w:rFonts w:ascii="宋体" w:hAnsi="宋体" w:cs="宋体" w:hint="eastAsia"/>
                <w:sz w:val="24"/>
              </w:rPr>
              <w:t>【指标说明】考察企业近三年</w:t>
            </w:r>
            <w:r>
              <w:rPr>
                <w:rStyle w:val="headline-content2"/>
                <w:rFonts w:ascii="宋体" w:hAnsi="宋体" w:cs="宋体" w:hint="eastAsia"/>
                <w:spacing w:val="8"/>
                <w:sz w:val="24"/>
              </w:rPr>
              <w:t>主营业务收现比率，评价企业当期</w:t>
            </w:r>
            <w:r>
              <w:rPr>
                <w:rStyle w:val="headline-content2"/>
                <w:rFonts w:ascii="宋体" w:hAnsi="宋体" w:cs="宋体" w:hint="eastAsia"/>
                <w:sz w:val="24"/>
              </w:rPr>
              <w:t>主营业务收入的</w:t>
            </w:r>
            <w:hyperlink r:id="rId8" w:tgtFrame="_blank" w:history="1">
              <w:r>
                <w:rPr>
                  <w:rStyle w:val="headline-content2"/>
                  <w:rFonts w:ascii="宋体" w:hAnsi="宋体" w:cs="宋体" w:hint="eastAsia"/>
                  <w:sz w:val="24"/>
                </w:rPr>
                <w:t>变现能力</w:t>
              </w:r>
            </w:hyperlink>
            <w:r>
              <w:rPr>
                <w:rStyle w:val="headline-content2"/>
                <w:rFonts w:ascii="宋体" w:hAnsi="宋体" w:cs="宋体" w:hint="eastAsia"/>
                <w:sz w:val="24"/>
              </w:rPr>
              <w:t>。</w:t>
            </w:r>
          </w:p>
          <w:p w:rsidR="002E7107" w:rsidRDefault="004C47AC">
            <w:pPr>
              <w:spacing w:line="300" w:lineRule="exact"/>
              <w:rPr>
                <w:rFonts w:ascii="宋体" w:hAnsi="宋体"/>
                <w:sz w:val="24"/>
              </w:rPr>
            </w:pPr>
            <w:r>
              <w:rPr>
                <w:rFonts w:ascii="宋体" w:hAnsi="宋体" w:cs="宋体" w:hint="eastAsia"/>
                <w:sz w:val="24"/>
              </w:rPr>
              <w:t>【评价标准】</w:t>
            </w:r>
            <w:r>
              <w:rPr>
                <w:rFonts w:ascii="宋体" w:hAnsi="宋体" w:hint="eastAsia"/>
                <w:sz w:val="24"/>
              </w:rPr>
              <w:t>①120%以上（3）</w:t>
            </w:r>
          </w:p>
          <w:p w:rsidR="002E7107" w:rsidRPr="00654D01" w:rsidRDefault="004C47AC">
            <w:pPr>
              <w:spacing w:line="300" w:lineRule="exact"/>
              <w:ind w:firstLineChars="600" w:firstLine="1440"/>
              <w:rPr>
                <w:rFonts w:ascii="宋体" w:hAnsi="宋体"/>
                <w:sz w:val="24"/>
              </w:rPr>
            </w:pPr>
            <w:r>
              <w:rPr>
                <w:rFonts w:ascii="宋体" w:hAnsi="宋体" w:hint="eastAsia"/>
                <w:sz w:val="24"/>
              </w:rPr>
              <w:t>②100%-</w:t>
            </w:r>
            <w:r w:rsidRPr="00654D01">
              <w:rPr>
                <w:rFonts w:ascii="宋体" w:hAnsi="宋体" w:hint="eastAsia"/>
                <w:sz w:val="24"/>
              </w:rPr>
              <w:t>120%（2）</w:t>
            </w:r>
          </w:p>
          <w:p w:rsidR="002E7107" w:rsidRPr="00654D01" w:rsidRDefault="004C47AC">
            <w:pPr>
              <w:spacing w:line="300" w:lineRule="exact"/>
              <w:ind w:firstLineChars="600" w:firstLine="1440"/>
              <w:rPr>
                <w:rFonts w:ascii="宋体" w:hAnsi="宋体"/>
                <w:sz w:val="24"/>
              </w:rPr>
            </w:pPr>
            <w:r w:rsidRPr="00654D01">
              <w:rPr>
                <w:rFonts w:ascii="宋体" w:hAnsi="宋体" w:hint="eastAsia"/>
                <w:sz w:val="24"/>
              </w:rPr>
              <w:t>③60%-100%（1.5）</w:t>
            </w:r>
          </w:p>
          <w:p w:rsidR="002E7107" w:rsidRDefault="004C47AC">
            <w:pPr>
              <w:spacing w:line="300" w:lineRule="exact"/>
              <w:ind w:firstLineChars="600" w:firstLine="1440"/>
              <w:rPr>
                <w:rFonts w:ascii="宋体" w:hAnsi="宋体"/>
                <w:sz w:val="24"/>
              </w:rPr>
            </w:pPr>
            <w:r>
              <w:rPr>
                <w:rFonts w:ascii="宋体" w:hAnsi="宋体" w:hint="eastAsia"/>
                <w:sz w:val="24"/>
              </w:rPr>
              <w:t>④40%-60%（1）</w:t>
            </w:r>
          </w:p>
          <w:p w:rsidR="002E7107" w:rsidRDefault="004C47AC" w:rsidP="001D0AF9">
            <w:pPr>
              <w:spacing w:line="300" w:lineRule="exact"/>
              <w:ind w:firstLineChars="600" w:firstLine="1440"/>
              <w:rPr>
                <w:rFonts w:ascii="宋体" w:hAnsi="宋体"/>
                <w:sz w:val="24"/>
              </w:rPr>
            </w:pPr>
            <w:r>
              <w:rPr>
                <w:rFonts w:ascii="宋体" w:hAnsi="宋体" w:hint="eastAsia"/>
                <w:sz w:val="24"/>
              </w:rPr>
              <w:t>⑤＜40%（0.5）</w:t>
            </w:r>
          </w:p>
        </w:tc>
        <w:tc>
          <w:tcPr>
            <w:tcW w:w="1275" w:type="dxa"/>
          </w:tcPr>
          <w:p w:rsidR="002E7107" w:rsidRDefault="002E7107">
            <w:pPr>
              <w:spacing w:line="300" w:lineRule="exact"/>
              <w:rPr>
                <w:rFonts w:ascii="宋体" w:hAnsi="宋体" w:cs="宋体"/>
                <w:sz w:val="24"/>
              </w:rPr>
            </w:pPr>
          </w:p>
        </w:tc>
      </w:tr>
      <w:tr w:rsidR="002E7107" w:rsidTr="007663BC">
        <w:trPr>
          <w:trHeight w:val="1562"/>
        </w:trPr>
        <w:tc>
          <w:tcPr>
            <w:tcW w:w="1612" w:type="dxa"/>
            <w:vMerge w:val="restart"/>
            <w:vAlign w:val="center"/>
          </w:tcPr>
          <w:p w:rsidR="002E7107" w:rsidRDefault="004C47AC">
            <w:pPr>
              <w:spacing w:line="300" w:lineRule="exact"/>
              <w:rPr>
                <w:rFonts w:ascii="宋体" w:hAnsi="宋体" w:cs="宋体"/>
                <w:sz w:val="24"/>
              </w:rPr>
            </w:pPr>
            <w:r>
              <w:rPr>
                <w:rFonts w:ascii="宋体" w:hAnsi="宋体" w:cs="宋体" w:hint="eastAsia"/>
                <w:sz w:val="24"/>
              </w:rPr>
              <w:lastRenderedPageBreak/>
              <w:t>3.信用建设与管理</w:t>
            </w:r>
          </w:p>
          <w:p w:rsidR="002E7107" w:rsidRDefault="004C47AC">
            <w:pPr>
              <w:spacing w:line="300" w:lineRule="exact"/>
              <w:rPr>
                <w:rFonts w:ascii="宋体" w:hAnsi="宋体" w:cs="宋体"/>
                <w:sz w:val="24"/>
              </w:rPr>
            </w:pPr>
            <w:r>
              <w:rPr>
                <w:rFonts w:ascii="宋体" w:hAnsi="宋体" w:cs="宋体" w:hint="eastAsia"/>
                <w:sz w:val="24"/>
              </w:rPr>
              <w:t>（30）</w:t>
            </w: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3.1信用管理</w:t>
            </w:r>
          </w:p>
          <w:p w:rsidR="002E7107" w:rsidRDefault="004C47AC">
            <w:pPr>
              <w:spacing w:line="300" w:lineRule="exact"/>
              <w:jc w:val="center"/>
              <w:rPr>
                <w:rFonts w:ascii="宋体" w:hAnsi="宋体" w:cs="宋体"/>
                <w:sz w:val="24"/>
              </w:rPr>
            </w:pPr>
            <w:r>
              <w:rPr>
                <w:rFonts w:ascii="宋体" w:hAnsi="宋体" w:cs="宋体" w:hint="eastAsia"/>
                <w:sz w:val="24"/>
              </w:rPr>
              <w:t>（16）</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信用管理职能设置</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Pr>
          <w:p w:rsidR="002E7107" w:rsidRPr="00484266" w:rsidRDefault="004C47AC">
            <w:pPr>
              <w:spacing w:line="300" w:lineRule="exact"/>
              <w:rPr>
                <w:rFonts w:ascii="宋体" w:hAnsi="宋体" w:cs="宋体"/>
                <w:sz w:val="24"/>
              </w:rPr>
            </w:pPr>
            <w:r w:rsidRPr="00484266">
              <w:rPr>
                <w:rFonts w:ascii="宋体" w:hAnsi="宋体" w:cs="宋体" w:hint="eastAsia"/>
                <w:sz w:val="24"/>
              </w:rPr>
              <w:t>【指标说明】考察企业是否建立了信用管理相关制度</w:t>
            </w:r>
            <w:r w:rsidR="00854F79" w:rsidRPr="00484266">
              <w:rPr>
                <w:rFonts w:ascii="宋体" w:hAnsi="宋体" w:cs="宋体" w:hint="eastAsia"/>
                <w:sz w:val="24"/>
              </w:rPr>
              <w:t>、</w:t>
            </w:r>
            <w:r w:rsidRPr="00484266">
              <w:rPr>
                <w:rFonts w:ascii="宋体" w:hAnsi="宋体" w:cs="宋体" w:hint="eastAsia"/>
                <w:sz w:val="24"/>
              </w:rPr>
              <w:t>信用管理职能及流程</w:t>
            </w:r>
            <w:r w:rsidR="00854F79" w:rsidRPr="00484266">
              <w:rPr>
                <w:rFonts w:ascii="宋体" w:hAnsi="宋体" w:cs="宋体" w:hint="eastAsia"/>
                <w:sz w:val="24"/>
              </w:rPr>
              <w:t>是否</w:t>
            </w:r>
            <w:r w:rsidRPr="00484266">
              <w:rPr>
                <w:rFonts w:ascii="宋体" w:hAnsi="宋体" w:cs="宋体" w:hint="eastAsia"/>
                <w:sz w:val="24"/>
              </w:rPr>
              <w:t>健全、</w:t>
            </w:r>
            <w:r w:rsidR="00854F79" w:rsidRPr="00484266">
              <w:rPr>
                <w:rFonts w:ascii="宋体" w:hAnsi="宋体" w:cs="宋体" w:hint="eastAsia"/>
                <w:sz w:val="24"/>
              </w:rPr>
              <w:t>是否</w:t>
            </w:r>
            <w:r w:rsidRPr="00484266">
              <w:rPr>
                <w:rFonts w:ascii="宋体" w:hAnsi="宋体" w:cs="宋体" w:hint="eastAsia"/>
                <w:sz w:val="24"/>
              </w:rPr>
              <w:t>配备有专职信用管理人员，评价其在信用建设方面的成熟度。</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【评价标准】①建立了信用管理相关部门或在相关部门设立专门信用     </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 管理岗位，并配备负责人和专职人员，且信用管理职能设定及流程清晰（4</w:t>
            </w:r>
            <w:r w:rsidR="004F365C">
              <w:rPr>
                <w:rFonts w:ascii="宋体" w:hAnsi="宋体" w:cs="宋体" w:hint="eastAsia"/>
                <w:sz w:val="24"/>
              </w:rPr>
              <w:t>）</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            ②未在相关部门设立专门信用管理岗位，但配有专职人员，信用管理职能设定及流程较清晰（3</w:t>
            </w:r>
            <w:r w:rsidR="004F365C">
              <w:rPr>
                <w:rFonts w:ascii="宋体" w:hAnsi="宋体" w:cs="宋体" w:hint="eastAsia"/>
                <w:sz w:val="24"/>
              </w:rPr>
              <w:t>）</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            ③未设立专门信用管理岗位，也未配有专职人员，有简单的信用管理职能及流程（2）</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            ④无信用管理相关部门及从事信用管理相关工作的人员，信用管理职能设定及流程不健全</w:t>
            </w:r>
            <w:r w:rsidRPr="00484266">
              <w:rPr>
                <w:rFonts w:ascii="宋体" w:hAnsi="宋体" w:hint="eastAsia"/>
                <w:sz w:val="24"/>
              </w:rPr>
              <w:t>（0）</w:t>
            </w:r>
          </w:p>
        </w:tc>
        <w:tc>
          <w:tcPr>
            <w:tcW w:w="1275" w:type="dxa"/>
          </w:tcPr>
          <w:p w:rsidR="002E7107" w:rsidRDefault="002E7107">
            <w:pPr>
              <w:spacing w:line="300" w:lineRule="exact"/>
              <w:rPr>
                <w:rFonts w:ascii="宋体" w:hAnsi="宋体" w:cs="宋体"/>
                <w:sz w:val="24"/>
              </w:rPr>
            </w:pPr>
          </w:p>
        </w:tc>
      </w:tr>
      <w:tr w:rsidR="002E7107" w:rsidTr="007663BC">
        <w:trPr>
          <w:trHeight w:val="699"/>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信用制度健全情况</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Pr>
          <w:p w:rsidR="002E7107" w:rsidRPr="00484266" w:rsidRDefault="004C47AC">
            <w:pPr>
              <w:spacing w:line="300" w:lineRule="exact"/>
              <w:rPr>
                <w:rFonts w:ascii="宋体" w:hAnsi="宋体" w:cs="宋体"/>
                <w:sz w:val="24"/>
              </w:rPr>
            </w:pPr>
            <w:r w:rsidRPr="00484266">
              <w:rPr>
                <w:rFonts w:ascii="宋体" w:hAnsi="宋体" w:cs="宋体" w:hint="eastAsia"/>
                <w:sz w:val="24"/>
              </w:rPr>
              <w:t>【指标说明】考察企业是否建立信用管理相关制度，包括但不限于合作方资信档案管理制度、授信管理制度、应付账款管理制度、信用风险处置等制度，评价企业信用管理制度的完善性。</w:t>
            </w:r>
          </w:p>
          <w:p w:rsidR="002E7107" w:rsidRPr="00484266" w:rsidRDefault="004C47AC">
            <w:pPr>
              <w:spacing w:line="300" w:lineRule="exact"/>
              <w:rPr>
                <w:rFonts w:ascii="宋体" w:hAnsi="宋体" w:cs="宋体"/>
                <w:sz w:val="24"/>
              </w:rPr>
            </w:pPr>
            <w:r w:rsidRPr="00484266">
              <w:rPr>
                <w:rFonts w:ascii="宋体" w:hAnsi="宋体" w:cs="宋体" w:hint="eastAsia"/>
                <w:sz w:val="24"/>
              </w:rPr>
              <w:t>【评价标准】①有4项及以上相关管理制度（4）</w:t>
            </w:r>
          </w:p>
          <w:p w:rsidR="002E7107" w:rsidRPr="00484266" w:rsidRDefault="004C47AC">
            <w:pPr>
              <w:spacing w:line="300" w:lineRule="exact"/>
              <w:ind w:firstLineChars="600" w:firstLine="1440"/>
              <w:rPr>
                <w:rFonts w:ascii="宋体" w:hAnsi="宋体" w:cs="宋体"/>
                <w:sz w:val="24"/>
              </w:rPr>
            </w:pPr>
            <w:r w:rsidRPr="00484266">
              <w:rPr>
                <w:rFonts w:ascii="宋体" w:hAnsi="宋体" w:cs="宋体" w:hint="eastAsia"/>
                <w:sz w:val="24"/>
              </w:rPr>
              <w:t>②有3项及以上相关管理制度（3）</w:t>
            </w:r>
          </w:p>
          <w:p w:rsidR="002E7107" w:rsidRPr="00484266" w:rsidRDefault="004C47AC">
            <w:pPr>
              <w:spacing w:line="300" w:lineRule="exact"/>
              <w:ind w:firstLineChars="600" w:firstLine="1440"/>
              <w:rPr>
                <w:rFonts w:ascii="宋体" w:hAnsi="宋体" w:cs="宋体"/>
                <w:sz w:val="24"/>
              </w:rPr>
            </w:pPr>
            <w:r w:rsidRPr="00484266">
              <w:rPr>
                <w:rFonts w:ascii="宋体" w:hAnsi="宋体" w:cs="宋体" w:hint="eastAsia"/>
                <w:sz w:val="24"/>
              </w:rPr>
              <w:t>③有2项及以上相关管理制度（2）</w:t>
            </w:r>
          </w:p>
          <w:p w:rsidR="002E7107" w:rsidRPr="00484266" w:rsidRDefault="004C47AC">
            <w:pPr>
              <w:spacing w:line="300" w:lineRule="exact"/>
              <w:ind w:firstLineChars="600" w:firstLine="1440"/>
              <w:rPr>
                <w:rFonts w:ascii="宋体" w:hAnsi="宋体" w:cs="宋体"/>
                <w:sz w:val="24"/>
              </w:rPr>
            </w:pPr>
            <w:r w:rsidRPr="00484266">
              <w:rPr>
                <w:rFonts w:ascii="宋体" w:hAnsi="宋体" w:cs="宋体" w:hint="eastAsia"/>
                <w:sz w:val="24"/>
              </w:rPr>
              <w:t>④有1项及以上相关管理制度（1）</w:t>
            </w:r>
          </w:p>
          <w:p w:rsidR="002E7107" w:rsidRPr="00484266" w:rsidRDefault="004C47AC">
            <w:pPr>
              <w:spacing w:line="300" w:lineRule="exact"/>
              <w:ind w:firstLineChars="600" w:firstLine="1440"/>
              <w:rPr>
                <w:rFonts w:ascii="宋体" w:hAnsi="宋体" w:cs="宋体"/>
                <w:sz w:val="24"/>
              </w:rPr>
            </w:pPr>
            <w:r w:rsidRPr="00484266">
              <w:rPr>
                <w:rFonts w:ascii="宋体" w:hAnsi="宋体" w:hint="eastAsia"/>
                <w:sz w:val="24"/>
              </w:rPr>
              <w:t>⑤无任何相关管理制度（0）</w:t>
            </w:r>
          </w:p>
        </w:tc>
        <w:tc>
          <w:tcPr>
            <w:tcW w:w="1275" w:type="dxa"/>
          </w:tcPr>
          <w:p w:rsidR="002E7107" w:rsidRDefault="002E7107">
            <w:pPr>
              <w:spacing w:line="300" w:lineRule="exact"/>
              <w:rPr>
                <w:rFonts w:ascii="宋体" w:hAnsi="宋体" w:cs="宋体"/>
                <w:sz w:val="24"/>
              </w:rPr>
            </w:pPr>
          </w:p>
        </w:tc>
      </w:tr>
      <w:tr w:rsidR="002E7107" w:rsidTr="007663BC">
        <w:trPr>
          <w:trHeight w:val="770"/>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autoSpaceDN w:val="0"/>
              <w:spacing w:line="300" w:lineRule="exact"/>
              <w:rPr>
                <w:rFonts w:ascii="宋体" w:hAnsi="宋体" w:cs="宋体"/>
                <w:sz w:val="24"/>
              </w:rPr>
            </w:pPr>
            <w:r>
              <w:rPr>
                <w:rFonts w:ascii="宋体" w:hAnsi="宋体" w:cs="宋体" w:hint="eastAsia"/>
                <w:sz w:val="24"/>
              </w:rPr>
              <w:t>信用制度执行情况</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Pr>
          <w:p w:rsidR="002E7107" w:rsidRPr="00484266" w:rsidRDefault="004C47AC">
            <w:pPr>
              <w:spacing w:line="300" w:lineRule="exact"/>
              <w:rPr>
                <w:rFonts w:ascii="宋体" w:hAnsi="宋体" w:cs="宋体"/>
                <w:sz w:val="24"/>
              </w:rPr>
            </w:pPr>
            <w:r w:rsidRPr="00484266">
              <w:rPr>
                <w:rFonts w:ascii="宋体" w:hAnsi="宋体" w:cs="宋体" w:hint="eastAsia"/>
                <w:sz w:val="24"/>
              </w:rPr>
              <w:t>【指标说明】考察企业对信用管理制度执行情况，评价企业信用职能执行是否到位。</w:t>
            </w:r>
          </w:p>
          <w:p w:rsidR="002E7107" w:rsidRPr="00484266" w:rsidRDefault="004C47AC">
            <w:pPr>
              <w:spacing w:line="300" w:lineRule="exact"/>
              <w:rPr>
                <w:rFonts w:ascii="宋体" w:hAnsi="宋体" w:cs="宋体"/>
                <w:sz w:val="24"/>
              </w:rPr>
            </w:pPr>
            <w:r w:rsidRPr="00484266">
              <w:rPr>
                <w:rFonts w:ascii="宋体" w:hAnsi="宋体" w:cs="宋体" w:hint="eastAsia"/>
                <w:sz w:val="24"/>
              </w:rPr>
              <w:t>【评价标准】①认真执行企业信用管理制度</w:t>
            </w:r>
            <w:proofErr w:type="gramStart"/>
            <w:r w:rsidRPr="00484266">
              <w:rPr>
                <w:rFonts w:ascii="宋体" w:hAnsi="宋体" w:cs="宋体" w:hint="eastAsia"/>
                <w:sz w:val="24"/>
              </w:rPr>
              <w:t>且过程</w:t>
            </w:r>
            <w:proofErr w:type="gramEnd"/>
            <w:r w:rsidRPr="00484266">
              <w:rPr>
                <w:rFonts w:ascii="宋体" w:hAnsi="宋体" w:cs="宋体" w:hint="eastAsia"/>
                <w:sz w:val="24"/>
              </w:rPr>
              <w:t>有留痕，处理有结果；近三年在信用建设方面的工作持续开展（4</w:t>
            </w:r>
            <w:r w:rsidR="004F365C">
              <w:rPr>
                <w:rFonts w:ascii="宋体" w:hAnsi="宋体" w:cs="宋体" w:hint="eastAsia"/>
                <w:sz w:val="24"/>
              </w:rPr>
              <w:t>）</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            ②认真执行企业信用管理制度</w:t>
            </w:r>
            <w:proofErr w:type="gramStart"/>
            <w:r w:rsidRPr="00484266">
              <w:rPr>
                <w:rFonts w:ascii="宋体" w:hAnsi="宋体" w:cs="宋体" w:hint="eastAsia"/>
                <w:sz w:val="24"/>
              </w:rPr>
              <w:t>且过程</w:t>
            </w:r>
            <w:proofErr w:type="gramEnd"/>
            <w:r w:rsidRPr="00484266">
              <w:rPr>
                <w:rFonts w:ascii="宋体" w:hAnsi="宋体" w:cs="宋体" w:hint="eastAsia"/>
                <w:sz w:val="24"/>
              </w:rPr>
              <w:t>有留痕，处理有结果；近两年在信用建设方面的工作持续开展（3</w:t>
            </w:r>
            <w:r w:rsidR="004F365C">
              <w:rPr>
                <w:rFonts w:ascii="宋体" w:hAnsi="宋体" w:cs="宋体" w:hint="eastAsia"/>
                <w:sz w:val="24"/>
              </w:rPr>
              <w:t>）</w:t>
            </w:r>
          </w:p>
          <w:p w:rsidR="002E7107" w:rsidRPr="00484266" w:rsidRDefault="004C47AC">
            <w:pPr>
              <w:spacing w:line="300" w:lineRule="exact"/>
              <w:rPr>
                <w:rFonts w:ascii="宋体" w:hAnsi="宋体" w:cs="宋体"/>
                <w:sz w:val="24"/>
              </w:rPr>
            </w:pPr>
            <w:r w:rsidRPr="00484266">
              <w:rPr>
                <w:rFonts w:ascii="宋体" w:hAnsi="宋体" w:cs="宋体" w:hint="eastAsia"/>
                <w:sz w:val="24"/>
              </w:rPr>
              <w:t xml:space="preserve">            ③执行企业信用管理制度</w:t>
            </w:r>
            <w:proofErr w:type="gramStart"/>
            <w:r w:rsidRPr="00484266">
              <w:rPr>
                <w:rFonts w:ascii="宋体" w:hAnsi="宋体" w:cs="宋体" w:hint="eastAsia"/>
                <w:sz w:val="24"/>
              </w:rPr>
              <w:t>且过程</w:t>
            </w:r>
            <w:proofErr w:type="gramEnd"/>
            <w:r w:rsidRPr="00484266">
              <w:rPr>
                <w:rFonts w:ascii="宋体" w:hAnsi="宋体" w:cs="宋体" w:hint="eastAsia"/>
                <w:sz w:val="24"/>
              </w:rPr>
              <w:t>有留痕，处理有结果；近一年在信用建设方面的工作有一定进展（2</w:t>
            </w:r>
            <w:r w:rsidR="004F365C">
              <w:rPr>
                <w:rFonts w:ascii="宋体" w:hAnsi="宋体" w:cs="宋体" w:hint="eastAsia"/>
                <w:sz w:val="24"/>
              </w:rPr>
              <w:t>）</w:t>
            </w:r>
          </w:p>
          <w:p w:rsidR="002E7107" w:rsidRPr="00484266" w:rsidRDefault="004C47AC">
            <w:pPr>
              <w:spacing w:line="300" w:lineRule="exact"/>
              <w:ind w:firstLineChars="550" w:firstLine="1320"/>
              <w:rPr>
                <w:rFonts w:ascii="宋体" w:hAnsi="宋体" w:cs="宋体"/>
                <w:sz w:val="24"/>
              </w:rPr>
            </w:pPr>
            <w:r w:rsidRPr="00484266">
              <w:rPr>
                <w:rFonts w:ascii="宋体" w:hAnsi="宋体" w:cs="宋体" w:hint="eastAsia"/>
                <w:sz w:val="24"/>
              </w:rPr>
              <w:t xml:space="preserve"> ④不能按照信用管理制度贯彻实施且近三年在信用建设</w:t>
            </w:r>
            <w:r w:rsidRPr="00484266">
              <w:rPr>
                <w:rFonts w:ascii="宋体" w:hAnsi="宋体" w:cs="宋体" w:hint="eastAsia"/>
                <w:sz w:val="24"/>
              </w:rPr>
              <w:lastRenderedPageBreak/>
              <w:t>方面基本无相关进展（0）</w:t>
            </w:r>
          </w:p>
        </w:tc>
        <w:tc>
          <w:tcPr>
            <w:tcW w:w="1275" w:type="dxa"/>
          </w:tcPr>
          <w:p w:rsidR="002E7107" w:rsidRDefault="002E7107">
            <w:pPr>
              <w:spacing w:line="300" w:lineRule="exact"/>
              <w:rPr>
                <w:rFonts w:ascii="宋体" w:hAnsi="宋体" w:cs="宋体"/>
                <w:sz w:val="24"/>
              </w:rPr>
            </w:pPr>
          </w:p>
        </w:tc>
      </w:tr>
      <w:tr w:rsidR="002E7107" w:rsidTr="007663BC">
        <w:trPr>
          <w:trHeight w:val="792"/>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对下属公司的信用管理情况</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Pr>
          <w:p w:rsidR="002E7107" w:rsidRPr="00484266" w:rsidRDefault="004C47AC">
            <w:pPr>
              <w:spacing w:line="300" w:lineRule="exact"/>
              <w:rPr>
                <w:rFonts w:ascii="宋体" w:hAnsi="宋体" w:cs="宋体"/>
                <w:sz w:val="24"/>
              </w:rPr>
            </w:pPr>
            <w:r w:rsidRPr="00484266">
              <w:rPr>
                <w:rFonts w:ascii="宋体" w:hAnsi="宋体" w:cs="宋体" w:hint="eastAsia"/>
                <w:sz w:val="24"/>
              </w:rPr>
              <w:t>【指标说明】考察企业对下属公司信用管理体系建立、贯彻、实施及</w:t>
            </w:r>
            <w:r w:rsidR="00854F79" w:rsidRPr="00484266">
              <w:rPr>
                <w:rFonts w:ascii="宋体" w:hAnsi="宋体" w:cs="宋体" w:hint="eastAsia"/>
                <w:sz w:val="24"/>
              </w:rPr>
              <w:t>管理</w:t>
            </w:r>
            <w:r w:rsidRPr="00484266">
              <w:rPr>
                <w:rFonts w:ascii="宋体" w:hAnsi="宋体" w:cs="宋体" w:hint="eastAsia"/>
                <w:sz w:val="24"/>
              </w:rPr>
              <w:t>情况，评价其信用管理职能实施表现。</w:t>
            </w:r>
          </w:p>
          <w:p w:rsidR="002E7107" w:rsidRPr="00484266" w:rsidRDefault="004C47AC">
            <w:pPr>
              <w:spacing w:line="300" w:lineRule="exact"/>
              <w:rPr>
                <w:rFonts w:ascii="宋体" w:hAnsi="宋体" w:cs="宋体"/>
                <w:sz w:val="24"/>
              </w:rPr>
            </w:pPr>
            <w:r w:rsidRPr="00484266">
              <w:rPr>
                <w:rFonts w:ascii="宋体" w:hAnsi="宋体" w:cs="宋体" w:hint="eastAsia"/>
                <w:sz w:val="24"/>
              </w:rPr>
              <w:t>【评价标准】①能够指导下属企业建立、落实信用管理工作，对下属企业实施的信用管理标准统一，过程有留痕，处理有结果（4</w:t>
            </w:r>
            <w:r w:rsidR="004F365C">
              <w:rPr>
                <w:rFonts w:ascii="宋体" w:hAnsi="宋体" w:cs="宋体" w:hint="eastAsia"/>
                <w:sz w:val="24"/>
              </w:rPr>
              <w:t>）</w:t>
            </w:r>
          </w:p>
          <w:p w:rsidR="002E7107" w:rsidRPr="00484266" w:rsidRDefault="004C47AC">
            <w:pPr>
              <w:spacing w:line="300" w:lineRule="exact"/>
              <w:ind w:firstLineChars="600" w:firstLine="1440"/>
              <w:rPr>
                <w:rFonts w:ascii="宋体" w:hAnsi="宋体" w:cs="宋体"/>
                <w:sz w:val="24"/>
              </w:rPr>
            </w:pPr>
            <w:r w:rsidRPr="00484266">
              <w:rPr>
                <w:rFonts w:ascii="宋体" w:hAnsi="宋体" w:cs="宋体" w:hint="eastAsia"/>
                <w:sz w:val="24"/>
              </w:rPr>
              <w:t>②能够指导下属企业建立、落实信用管理工作，过程能够较好留痕，处理有结果（3</w:t>
            </w:r>
            <w:r w:rsidR="004F365C">
              <w:rPr>
                <w:rFonts w:ascii="宋体" w:hAnsi="宋体" w:cs="宋体" w:hint="eastAsia"/>
                <w:sz w:val="24"/>
              </w:rPr>
              <w:t>）</w:t>
            </w:r>
          </w:p>
          <w:p w:rsidR="002E7107" w:rsidRPr="00484266" w:rsidRDefault="000D3145">
            <w:pPr>
              <w:spacing w:line="300" w:lineRule="exact"/>
              <w:ind w:firstLineChars="600" w:firstLine="1440"/>
              <w:rPr>
                <w:rFonts w:ascii="宋体" w:hAnsi="宋体" w:cs="宋体"/>
                <w:sz w:val="24"/>
              </w:rPr>
            </w:pPr>
            <w:r w:rsidRPr="00484266">
              <w:rPr>
                <w:rFonts w:ascii="宋体" w:hAnsi="宋体" w:cs="宋体" w:hint="eastAsia"/>
                <w:sz w:val="24"/>
              </w:rPr>
              <w:t>③指导下属企业简单开展信用管理工作，过程留痕和处理结果不详细</w:t>
            </w:r>
            <w:r w:rsidR="004C47AC" w:rsidRPr="00484266">
              <w:rPr>
                <w:rFonts w:ascii="宋体" w:hAnsi="宋体" w:cs="宋体" w:hint="eastAsia"/>
                <w:sz w:val="24"/>
              </w:rPr>
              <w:t>（2）</w:t>
            </w:r>
          </w:p>
          <w:p w:rsidR="002E7107" w:rsidRPr="00484266" w:rsidRDefault="004C47AC">
            <w:pPr>
              <w:spacing w:line="300" w:lineRule="exact"/>
              <w:ind w:firstLineChars="600" w:firstLine="1440"/>
              <w:rPr>
                <w:rFonts w:ascii="宋体" w:hAnsi="宋体" w:cs="宋体"/>
                <w:sz w:val="24"/>
              </w:rPr>
            </w:pPr>
            <w:r w:rsidRPr="00484266">
              <w:rPr>
                <w:rFonts w:ascii="宋体" w:hAnsi="宋体" w:cs="宋体" w:hint="eastAsia"/>
                <w:sz w:val="24"/>
              </w:rPr>
              <w:t>④未对下属企业信用管理工作有指导，过程无留痕，处理无结果（0）</w:t>
            </w:r>
          </w:p>
        </w:tc>
        <w:tc>
          <w:tcPr>
            <w:tcW w:w="1275" w:type="dxa"/>
          </w:tcPr>
          <w:p w:rsidR="002E7107" w:rsidRDefault="002E7107">
            <w:pPr>
              <w:spacing w:line="300" w:lineRule="exact"/>
              <w:rPr>
                <w:rFonts w:ascii="宋体" w:hAnsi="宋体" w:cs="宋体"/>
                <w:sz w:val="24"/>
              </w:rPr>
            </w:pPr>
          </w:p>
        </w:tc>
      </w:tr>
      <w:tr w:rsidR="002E7107" w:rsidTr="007663BC">
        <w:trPr>
          <w:trHeight w:val="1570"/>
        </w:trPr>
        <w:tc>
          <w:tcPr>
            <w:tcW w:w="1612" w:type="dxa"/>
            <w:vMerge/>
            <w:vAlign w:val="center"/>
          </w:tcPr>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3.2第三方信用信息</w:t>
            </w:r>
          </w:p>
          <w:p w:rsidR="002E7107" w:rsidRDefault="004C47AC">
            <w:pPr>
              <w:spacing w:line="300" w:lineRule="exact"/>
              <w:jc w:val="center"/>
              <w:rPr>
                <w:rFonts w:ascii="宋体" w:hAnsi="宋体" w:cs="宋体"/>
                <w:sz w:val="24"/>
              </w:rPr>
            </w:pPr>
            <w:r>
              <w:rPr>
                <w:rFonts w:ascii="宋体" w:hAnsi="宋体" w:cs="宋体" w:hint="eastAsia"/>
                <w:sz w:val="24"/>
              </w:rPr>
              <w:t>(10)</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公共信用记录</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6</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近三年在相关主管部门（金融机构、工商、税务、消协、住建部门、国土管理部门、房屋管理部门、质监部门、安监部门）、消费者权益保护部门等官方公开信用情况，评价其在政府信用方面的表现。</w:t>
            </w:r>
          </w:p>
          <w:p w:rsidR="002E7107" w:rsidRDefault="004C47AC">
            <w:pPr>
              <w:spacing w:line="300" w:lineRule="exact"/>
              <w:rPr>
                <w:rFonts w:ascii="宋体" w:hAnsi="宋体" w:cs="宋体"/>
                <w:sz w:val="24"/>
              </w:rPr>
            </w:pPr>
            <w:r>
              <w:rPr>
                <w:rFonts w:ascii="宋体" w:hAnsi="宋体" w:cs="宋体" w:hint="eastAsia"/>
                <w:sz w:val="24"/>
              </w:rPr>
              <w:t>【评价标准】①在各机构、监管部门及其他第三方官方公开信息无不良记录（6）</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②在各机构、监管部门及其他第三方官方公开信息出现过不良记录，且目前已纠正（3）</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③在各机构、监管部门及其他第三方官方公开信息出现过不良记录，且未纠正（0）</w:t>
            </w:r>
          </w:p>
        </w:tc>
        <w:tc>
          <w:tcPr>
            <w:tcW w:w="1275" w:type="dxa"/>
          </w:tcPr>
          <w:p w:rsidR="002E7107" w:rsidRDefault="002E7107">
            <w:pPr>
              <w:spacing w:line="300" w:lineRule="exact"/>
              <w:rPr>
                <w:rFonts w:ascii="宋体" w:hAnsi="宋体" w:cs="宋体"/>
                <w:sz w:val="24"/>
              </w:rPr>
            </w:pPr>
          </w:p>
        </w:tc>
      </w:tr>
      <w:tr w:rsidR="002E7107" w:rsidTr="007663BC">
        <w:trPr>
          <w:trHeight w:val="260"/>
        </w:trPr>
        <w:tc>
          <w:tcPr>
            <w:tcW w:w="1612" w:type="dxa"/>
            <w:vMerge/>
            <w:vAlign w:val="center"/>
          </w:tcPr>
          <w:p w:rsidR="002E7107" w:rsidRDefault="002E7107">
            <w:pPr>
              <w:spacing w:line="300" w:lineRule="exact"/>
              <w:rPr>
                <w:rFonts w:ascii="宋体" w:hAnsi="宋体" w:cs="宋体"/>
                <w:sz w:val="24"/>
              </w:rPr>
            </w:pPr>
          </w:p>
        </w:tc>
        <w:tc>
          <w:tcPr>
            <w:tcW w:w="1868" w:type="dxa"/>
            <w:vMerge/>
            <w:vAlign w:val="center"/>
          </w:tcPr>
          <w:p w:rsidR="002E7107" w:rsidRDefault="002E7107">
            <w:pPr>
              <w:spacing w:line="300" w:lineRule="exact"/>
              <w:jc w:val="center"/>
              <w:rPr>
                <w:rFonts w:ascii="宋体" w:hAnsi="宋体" w:cs="宋体"/>
                <w:sz w:val="24"/>
              </w:rPr>
            </w:pP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司法信用记录</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【指标说明】考察企业近三年被执行人、失信被执行人、法院判决、法院公告记录信息，评价其在司法信用方面的表现。</w:t>
            </w:r>
          </w:p>
          <w:p w:rsidR="002E7107" w:rsidRDefault="004C47AC">
            <w:pPr>
              <w:spacing w:line="300" w:lineRule="exact"/>
              <w:rPr>
                <w:rFonts w:ascii="宋体" w:hAnsi="宋体" w:cs="宋体"/>
                <w:sz w:val="24"/>
              </w:rPr>
            </w:pPr>
            <w:r>
              <w:rPr>
                <w:rFonts w:ascii="宋体" w:hAnsi="宋体" w:cs="宋体" w:hint="eastAsia"/>
                <w:sz w:val="24"/>
              </w:rPr>
              <w:t>【评价标准】①在司法机关官方渠道无不良记录（4）</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②在司法机关官方渠道有过不良信息记录，但情节较轻</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③在司法机关官方渠道有一项以上不良信息，且情节严</w:t>
            </w:r>
          </w:p>
          <w:p w:rsidR="002E7107" w:rsidRDefault="004C47AC">
            <w:pPr>
              <w:spacing w:line="300" w:lineRule="exact"/>
              <w:ind w:firstLineChars="600" w:firstLine="1440"/>
              <w:rPr>
                <w:rFonts w:ascii="宋体" w:hAnsi="宋体" w:cs="宋体"/>
                <w:sz w:val="24"/>
              </w:rPr>
            </w:pPr>
            <w:r>
              <w:rPr>
                <w:rFonts w:ascii="宋体" w:hAnsi="宋体" w:cs="宋体" w:hint="eastAsia"/>
                <w:sz w:val="24"/>
              </w:rPr>
              <w:lastRenderedPageBreak/>
              <w:t>重（0）</w:t>
            </w:r>
          </w:p>
          <w:p w:rsidR="002E7107" w:rsidRDefault="004C47AC">
            <w:pPr>
              <w:spacing w:line="300" w:lineRule="exact"/>
              <w:rPr>
                <w:rFonts w:ascii="宋体" w:hAnsi="宋体" w:cs="宋体"/>
                <w:sz w:val="24"/>
              </w:rPr>
            </w:pPr>
            <w:r>
              <w:rPr>
                <w:rFonts w:ascii="宋体" w:hAnsi="宋体" w:cs="宋体" w:hint="eastAsia"/>
                <w:sz w:val="24"/>
              </w:rPr>
              <w:t>备注：情节严重是指涉及金额大，影响范围广，被列入失信被执行人名单或其他黑名单等情况</w:t>
            </w:r>
          </w:p>
        </w:tc>
        <w:tc>
          <w:tcPr>
            <w:tcW w:w="1275" w:type="dxa"/>
          </w:tcPr>
          <w:p w:rsidR="002E7107" w:rsidRDefault="002E7107">
            <w:pPr>
              <w:spacing w:line="300" w:lineRule="exact"/>
              <w:rPr>
                <w:rFonts w:ascii="宋体" w:hAnsi="宋体" w:cs="宋体"/>
                <w:sz w:val="24"/>
              </w:rPr>
            </w:pPr>
          </w:p>
        </w:tc>
      </w:tr>
      <w:tr w:rsidR="002E7107" w:rsidTr="007663BC">
        <w:trPr>
          <w:trHeight w:val="260"/>
        </w:trPr>
        <w:tc>
          <w:tcPr>
            <w:tcW w:w="1612" w:type="dxa"/>
            <w:vMerge/>
            <w:vAlign w:val="center"/>
          </w:tcPr>
          <w:p w:rsidR="002E7107" w:rsidRDefault="002E7107">
            <w:pPr>
              <w:spacing w:line="300" w:lineRule="exact"/>
              <w:rPr>
                <w:rFonts w:ascii="宋体" w:hAnsi="宋体" w:cs="宋体"/>
                <w:sz w:val="24"/>
              </w:rPr>
            </w:pPr>
          </w:p>
        </w:tc>
        <w:tc>
          <w:tcPr>
            <w:tcW w:w="1868" w:type="dxa"/>
            <w:vMerge w:val="restart"/>
            <w:vAlign w:val="center"/>
          </w:tcPr>
          <w:p w:rsidR="002E7107" w:rsidRDefault="004C47AC">
            <w:pPr>
              <w:spacing w:line="300" w:lineRule="exact"/>
              <w:jc w:val="center"/>
              <w:rPr>
                <w:rFonts w:ascii="宋体" w:hAnsi="宋体" w:cs="宋体"/>
                <w:sz w:val="24"/>
              </w:rPr>
            </w:pPr>
            <w:r>
              <w:rPr>
                <w:rFonts w:ascii="宋体" w:hAnsi="宋体" w:cs="宋体" w:hint="eastAsia"/>
                <w:sz w:val="24"/>
              </w:rPr>
              <w:t>3.3企业自律</w:t>
            </w:r>
          </w:p>
          <w:p w:rsidR="002E7107" w:rsidRDefault="004C47AC">
            <w:pPr>
              <w:spacing w:line="300" w:lineRule="exact"/>
              <w:jc w:val="center"/>
              <w:rPr>
                <w:rFonts w:ascii="宋体" w:hAnsi="宋体" w:cs="宋体"/>
                <w:sz w:val="24"/>
              </w:rPr>
            </w:pPr>
            <w:r>
              <w:rPr>
                <w:rFonts w:ascii="宋体" w:hAnsi="宋体" w:cs="宋体" w:hint="eastAsia"/>
                <w:sz w:val="24"/>
              </w:rPr>
              <w:t>表现</w:t>
            </w:r>
          </w:p>
          <w:p w:rsidR="002E7107" w:rsidRDefault="004C47AC">
            <w:pPr>
              <w:spacing w:line="300" w:lineRule="exact"/>
              <w:jc w:val="center"/>
              <w:rPr>
                <w:rFonts w:ascii="宋体" w:hAnsi="宋体" w:cs="宋体"/>
                <w:sz w:val="24"/>
              </w:rPr>
            </w:pPr>
            <w:r>
              <w:rPr>
                <w:rFonts w:ascii="宋体" w:hAnsi="宋体" w:cs="宋体" w:hint="eastAsia"/>
                <w:sz w:val="24"/>
              </w:rPr>
              <w:t>(4)</w:t>
            </w:r>
          </w:p>
        </w:tc>
        <w:tc>
          <w:tcPr>
            <w:tcW w:w="2015" w:type="dxa"/>
            <w:vAlign w:val="center"/>
          </w:tcPr>
          <w:p w:rsidR="002E7107" w:rsidRDefault="004C47AC">
            <w:pPr>
              <w:spacing w:line="300" w:lineRule="exact"/>
              <w:rPr>
                <w:rFonts w:ascii="宋体" w:hAnsi="宋体" w:cs="宋体"/>
                <w:sz w:val="24"/>
              </w:rPr>
            </w:pPr>
            <w:r>
              <w:rPr>
                <w:rFonts w:ascii="宋体" w:hAnsi="宋体" w:cs="宋体" w:hint="eastAsia"/>
                <w:sz w:val="24"/>
              </w:rPr>
              <w:t>遵守行规表现</w:t>
            </w:r>
          </w:p>
        </w:tc>
        <w:tc>
          <w:tcPr>
            <w:tcW w:w="1134"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Pr>
          <w:p w:rsidR="002E7107" w:rsidRDefault="004C47AC">
            <w:pPr>
              <w:spacing w:line="300" w:lineRule="exact"/>
              <w:rPr>
                <w:rFonts w:ascii="宋体" w:hAnsi="宋体" w:cs="宋体"/>
                <w:sz w:val="24"/>
              </w:rPr>
            </w:pPr>
            <w:r>
              <w:rPr>
                <w:rFonts w:ascii="宋体" w:hAnsi="宋体" w:cs="宋体" w:hint="eastAsia"/>
                <w:sz w:val="24"/>
              </w:rPr>
              <w:t>【指标说明】考察企业在行业协会的相关信息，评价企业履行会员义务、做出突出贡献的表现。</w:t>
            </w:r>
          </w:p>
          <w:p w:rsidR="002E7107" w:rsidRDefault="004C47AC">
            <w:pPr>
              <w:spacing w:line="300" w:lineRule="exact"/>
              <w:rPr>
                <w:rFonts w:ascii="宋体" w:hAnsi="宋体" w:cs="宋体"/>
                <w:sz w:val="24"/>
              </w:rPr>
            </w:pPr>
            <w:r>
              <w:rPr>
                <w:rFonts w:ascii="宋体" w:hAnsi="宋体" w:cs="宋体" w:hint="eastAsia"/>
                <w:sz w:val="24"/>
              </w:rPr>
              <w:t>【评价标准】①积极参与国家行业主管部门及行业协会倡导的行业规范和承诺制度，遵守行业规范</w:t>
            </w:r>
            <w:proofErr w:type="gramStart"/>
            <w:r>
              <w:rPr>
                <w:rFonts w:ascii="宋体" w:hAnsi="宋体" w:cs="宋体" w:hint="eastAsia"/>
                <w:sz w:val="24"/>
              </w:rPr>
              <w:t>且签署</w:t>
            </w:r>
            <w:proofErr w:type="gramEnd"/>
            <w:r>
              <w:rPr>
                <w:rFonts w:ascii="宋体" w:hAnsi="宋体" w:cs="宋体" w:hint="eastAsia"/>
                <w:sz w:val="24"/>
              </w:rPr>
              <w:t>信用承诺，无不良记录（2）</w:t>
            </w:r>
          </w:p>
          <w:p w:rsidR="002E7107" w:rsidRDefault="004C47AC">
            <w:pPr>
              <w:spacing w:line="300" w:lineRule="exact"/>
              <w:rPr>
                <w:rFonts w:ascii="宋体" w:hAnsi="宋体" w:cs="宋体"/>
                <w:sz w:val="24"/>
              </w:rPr>
            </w:pPr>
            <w:r>
              <w:rPr>
                <w:rFonts w:ascii="宋体" w:hAnsi="宋体" w:cs="宋体" w:hint="eastAsia"/>
                <w:sz w:val="24"/>
              </w:rPr>
              <w:t xml:space="preserve">            ②积极参与</w:t>
            </w:r>
            <w:proofErr w:type="gramStart"/>
            <w:r>
              <w:rPr>
                <w:rFonts w:ascii="宋体" w:hAnsi="宋体" w:cs="宋体" w:hint="eastAsia"/>
                <w:sz w:val="24"/>
              </w:rPr>
              <w:t>省级行业</w:t>
            </w:r>
            <w:proofErr w:type="gramEnd"/>
            <w:r>
              <w:rPr>
                <w:rFonts w:ascii="宋体" w:hAnsi="宋体" w:cs="宋体" w:hint="eastAsia"/>
                <w:sz w:val="24"/>
              </w:rPr>
              <w:t>主管部门及行业协会倡导的行业规范和承诺制度，遵守行业规范</w:t>
            </w:r>
            <w:proofErr w:type="gramStart"/>
            <w:r>
              <w:rPr>
                <w:rFonts w:ascii="宋体" w:hAnsi="宋体" w:cs="宋体" w:hint="eastAsia"/>
                <w:sz w:val="24"/>
              </w:rPr>
              <w:t>且签署</w:t>
            </w:r>
            <w:proofErr w:type="gramEnd"/>
            <w:r>
              <w:rPr>
                <w:rFonts w:ascii="宋体" w:hAnsi="宋体" w:cs="宋体" w:hint="eastAsia"/>
                <w:sz w:val="24"/>
              </w:rPr>
              <w:t>信用承诺，无不良记录（1）</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③出现过违反行业规范行为，且情节严重（0）</w:t>
            </w:r>
          </w:p>
        </w:tc>
        <w:tc>
          <w:tcPr>
            <w:tcW w:w="1275" w:type="dxa"/>
          </w:tcPr>
          <w:p w:rsidR="002E7107" w:rsidRDefault="002E7107">
            <w:pPr>
              <w:spacing w:line="300" w:lineRule="exact"/>
              <w:rPr>
                <w:rFonts w:ascii="宋体" w:hAnsi="宋体" w:cs="宋体"/>
                <w:sz w:val="24"/>
              </w:rPr>
            </w:pPr>
          </w:p>
        </w:tc>
      </w:tr>
      <w:tr w:rsidR="002E7107" w:rsidTr="007663BC">
        <w:trPr>
          <w:trHeight w:val="154"/>
        </w:trPr>
        <w:tc>
          <w:tcPr>
            <w:tcW w:w="1612" w:type="dxa"/>
            <w:vMerge/>
            <w:tcBorders>
              <w:bottom w:val="single" w:sz="4" w:space="0" w:color="auto"/>
            </w:tcBorders>
            <w:vAlign w:val="center"/>
          </w:tcPr>
          <w:p w:rsidR="002E7107" w:rsidRDefault="002E7107">
            <w:pPr>
              <w:spacing w:line="300" w:lineRule="exact"/>
              <w:rPr>
                <w:rFonts w:ascii="宋体" w:hAnsi="宋体" w:cs="宋体"/>
                <w:sz w:val="24"/>
              </w:rPr>
            </w:pPr>
          </w:p>
        </w:tc>
        <w:tc>
          <w:tcPr>
            <w:tcW w:w="1868" w:type="dxa"/>
            <w:vMerge/>
            <w:tcBorders>
              <w:bottom w:val="single" w:sz="4" w:space="0" w:color="auto"/>
            </w:tcBorders>
            <w:vAlign w:val="center"/>
          </w:tcPr>
          <w:p w:rsidR="002E7107" w:rsidRDefault="002E7107">
            <w:pPr>
              <w:spacing w:line="300" w:lineRule="exact"/>
              <w:rPr>
                <w:rFonts w:ascii="宋体" w:hAnsi="宋体" w:cs="宋体"/>
                <w:sz w:val="24"/>
              </w:rPr>
            </w:pPr>
          </w:p>
        </w:tc>
        <w:tc>
          <w:tcPr>
            <w:tcW w:w="2015" w:type="dxa"/>
            <w:tcBorders>
              <w:bottom w:val="single" w:sz="4" w:space="0" w:color="auto"/>
            </w:tcBorders>
            <w:vAlign w:val="center"/>
          </w:tcPr>
          <w:p w:rsidR="002E7107" w:rsidRDefault="004C47AC">
            <w:pPr>
              <w:spacing w:line="300" w:lineRule="exact"/>
              <w:rPr>
                <w:rFonts w:ascii="宋体" w:hAnsi="宋体" w:cs="宋体"/>
                <w:sz w:val="24"/>
              </w:rPr>
            </w:pPr>
            <w:r>
              <w:rPr>
                <w:rFonts w:ascii="宋体" w:hAnsi="宋体" w:cs="宋体" w:hint="eastAsia"/>
                <w:sz w:val="24"/>
              </w:rPr>
              <w:t>社会舆情监测</w:t>
            </w:r>
          </w:p>
        </w:tc>
        <w:tc>
          <w:tcPr>
            <w:tcW w:w="1134"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7513" w:type="dxa"/>
            <w:gridSpan w:val="2"/>
            <w:tcBorders>
              <w:bottom w:val="single" w:sz="4" w:space="0" w:color="auto"/>
            </w:tcBorders>
          </w:tcPr>
          <w:p w:rsidR="002E7107" w:rsidRDefault="004C47AC">
            <w:pPr>
              <w:spacing w:line="300" w:lineRule="exact"/>
              <w:rPr>
                <w:rFonts w:ascii="宋体" w:hAnsi="宋体" w:cs="宋体"/>
                <w:sz w:val="24"/>
              </w:rPr>
            </w:pPr>
            <w:r>
              <w:rPr>
                <w:rFonts w:ascii="宋体" w:hAnsi="宋体" w:cs="宋体" w:hint="eastAsia"/>
                <w:sz w:val="24"/>
              </w:rPr>
              <w:t>【指标说明】考察企业近三年是否被曝光过对社会造成恶劣影响的重大不良事件、对下属公司出现负面舆情的应对措施，评价企业诚信经营及集团的舆情管控能力。</w:t>
            </w:r>
          </w:p>
          <w:p w:rsidR="002E7107" w:rsidRDefault="004C47AC">
            <w:pPr>
              <w:spacing w:line="300" w:lineRule="exact"/>
              <w:rPr>
                <w:rFonts w:ascii="宋体" w:hAnsi="宋体" w:cs="宋体"/>
                <w:sz w:val="24"/>
              </w:rPr>
            </w:pPr>
            <w:r>
              <w:rPr>
                <w:rFonts w:ascii="宋体" w:hAnsi="宋体" w:cs="宋体" w:hint="eastAsia"/>
                <w:sz w:val="24"/>
              </w:rPr>
              <w:t>【评价标准】①对</w:t>
            </w:r>
            <w:r w:rsidR="00854F79">
              <w:rPr>
                <w:rFonts w:ascii="宋体" w:hAnsi="宋体" w:cs="宋体" w:hint="eastAsia"/>
                <w:sz w:val="24"/>
              </w:rPr>
              <w:t>下</w:t>
            </w:r>
            <w:r>
              <w:rPr>
                <w:rFonts w:ascii="宋体" w:hAnsi="宋体" w:cs="宋体" w:hint="eastAsia"/>
                <w:sz w:val="24"/>
              </w:rPr>
              <w:t>属公司舆情进行监测，对负面舆情能够及时应对或进行相关说明，具有良好的舆情处理机制（2）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②对</w:t>
            </w:r>
            <w:r w:rsidR="00854F79">
              <w:rPr>
                <w:rFonts w:ascii="宋体" w:hAnsi="宋体" w:cs="宋体" w:hint="eastAsia"/>
                <w:sz w:val="24"/>
              </w:rPr>
              <w:t>下</w:t>
            </w:r>
            <w:r>
              <w:rPr>
                <w:rFonts w:ascii="宋体" w:hAnsi="宋体" w:cs="宋体" w:hint="eastAsia"/>
                <w:sz w:val="24"/>
              </w:rPr>
              <w:t>属公司舆情进行监测，对负面舆情有一定的处理能力但处理效果不佳（1）</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③基本无相关舆情监测机制，对负面舆情基本无处理机制（0）</w:t>
            </w:r>
          </w:p>
        </w:tc>
        <w:tc>
          <w:tcPr>
            <w:tcW w:w="1275" w:type="dxa"/>
            <w:tcBorders>
              <w:bottom w:val="single" w:sz="4" w:space="0" w:color="auto"/>
            </w:tcBorders>
          </w:tcPr>
          <w:p w:rsidR="002E7107" w:rsidRDefault="002E7107">
            <w:pPr>
              <w:spacing w:line="300" w:lineRule="exact"/>
              <w:rPr>
                <w:rFonts w:ascii="宋体" w:hAnsi="宋体" w:cs="宋体"/>
                <w:sz w:val="24"/>
              </w:rPr>
            </w:pPr>
          </w:p>
        </w:tc>
      </w:tr>
      <w:tr w:rsidR="002E7107" w:rsidTr="007663BC">
        <w:trPr>
          <w:trHeight w:val="496"/>
        </w:trPr>
        <w:tc>
          <w:tcPr>
            <w:tcW w:w="1612" w:type="dxa"/>
            <w:vMerge w:val="restart"/>
            <w:vAlign w:val="center"/>
          </w:tcPr>
          <w:p w:rsidR="002E7107" w:rsidRDefault="004C47AC">
            <w:pPr>
              <w:numPr>
                <w:ilvl w:val="0"/>
                <w:numId w:val="2"/>
              </w:numPr>
              <w:spacing w:line="300" w:lineRule="exact"/>
              <w:rPr>
                <w:rFonts w:ascii="宋体" w:hAnsi="宋体" w:cs="宋体"/>
                <w:sz w:val="24"/>
              </w:rPr>
            </w:pPr>
            <w:r>
              <w:rPr>
                <w:rFonts w:ascii="宋体" w:hAnsi="宋体" w:cs="宋体" w:hint="eastAsia"/>
                <w:sz w:val="24"/>
              </w:rPr>
              <w:t>履行社会责任情况</w:t>
            </w:r>
          </w:p>
          <w:p w:rsidR="002E7107" w:rsidRDefault="004C47AC">
            <w:pPr>
              <w:spacing w:line="300" w:lineRule="exact"/>
              <w:jc w:val="center"/>
              <w:rPr>
                <w:rFonts w:ascii="宋体" w:hAnsi="宋体" w:cs="宋体"/>
                <w:sz w:val="24"/>
              </w:rPr>
            </w:pPr>
            <w:r>
              <w:rPr>
                <w:rFonts w:ascii="宋体" w:hAnsi="宋体" w:cs="宋体" w:hint="eastAsia"/>
                <w:sz w:val="24"/>
              </w:rPr>
              <w:t>（13）</w:t>
            </w:r>
          </w:p>
        </w:tc>
        <w:tc>
          <w:tcPr>
            <w:tcW w:w="1868"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4.1保护消费者权益</w:t>
            </w:r>
          </w:p>
          <w:p w:rsidR="002E7107" w:rsidRDefault="004C47AC">
            <w:pPr>
              <w:spacing w:line="300" w:lineRule="exact"/>
              <w:jc w:val="center"/>
              <w:rPr>
                <w:rFonts w:ascii="宋体" w:hAnsi="宋体" w:cs="宋体"/>
                <w:sz w:val="24"/>
              </w:rPr>
            </w:pPr>
            <w:r>
              <w:rPr>
                <w:rFonts w:ascii="宋体" w:hAnsi="宋体" w:cs="宋体" w:hint="eastAsia"/>
                <w:sz w:val="24"/>
              </w:rPr>
              <w:t>（4）</w:t>
            </w:r>
          </w:p>
        </w:tc>
        <w:tc>
          <w:tcPr>
            <w:tcW w:w="2015" w:type="dxa"/>
            <w:tcBorders>
              <w:bottom w:val="single" w:sz="4" w:space="0" w:color="auto"/>
            </w:tcBorders>
            <w:vAlign w:val="center"/>
          </w:tcPr>
          <w:p w:rsidR="002E7107" w:rsidRDefault="004C47AC">
            <w:pPr>
              <w:spacing w:line="300" w:lineRule="exact"/>
              <w:rPr>
                <w:rFonts w:ascii="宋体" w:hAnsi="宋体" w:cs="宋体"/>
                <w:sz w:val="24"/>
              </w:rPr>
            </w:pPr>
            <w:r>
              <w:rPr>
                <w:rFonts w:ascii="宋体" w:hAnsi="宋体" w:cs="宋体" w:hint="eastAsia"/>
                <w:sz w:val="24"/>
              </w:rPr>
              <w:t>消费者服务</w:t>
            </w:r>
          </w:p>
        </w:tc>
        <w:tc>
          <w:tcPr>
            <w:tcW w:w="1134"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Borders>
              <w:bottom w:val="single" w:sz="4" w:space="0" w:color="auto"/>
            </w:tcBorders>
          </w:tcPr>
          <w:p w:rsidR="002E7107" w:rsidRDefault="004C47AC">
            <w:pPr>
              <w:spacing w:line="300" w:lineRule="exact"/>
              <w:rPr>
                <w:rFonts w:ascii="宋体" w:hAnsi="宋体" w:cs="宋体"/>
                <w:sz w:val="24"/>
              </w:rPr>
            </w:pPr>
            <w:r>
              <w:rPr>
                <w:rFonts w:ascii="宋体" w:hAnsi="宋体" w:cs="宋体" w:hint="eastAsia"/>
                <w:sz w:val="24"/>
              </w:rPr>
              <w:t>【指标说明】考察企业为消费者服务方面所做的工作，评价企业对消费者权益的保护力度。</w:t>
            </w:r>
          </w:p>
          <w:p w:rsidR="002E7107" w:rsidRDefault="004C47AC">
            <w:pPr>
              <w:spacing w:line="300" w:lineRule="exact"/>
              <w:rPr>
                <w:rFonts w:ascii="宋体" w:hAnsi="宋体" w:cs="宋体"/>
                <w:sz w:val="24"/>
              </w:rPr>
            </w:pPr>
            <w:r>
              <w:rPr>
                <w:rFonts w:ascii="宋体" w:hAnsi="宋体" w:cs="宋体" w:hint="eastAsia"/>
                <w:sz w:val="24"/>
              </w:rPr>
              <w:t>【评价标准】①设置有消费者服务、维权等机构或配置负责人和专职人员，消费者投诉反馈及处理机制流畅、高效，过程有留痕，处理有结果 （4</w:t>
            </w:r>
            <w:r w:rsidR="004F365C">
              <w:rPr>
                <w:rFonts w:ascii="宋体" w:hAnsi="宋体" w:cs="宋体" w:hint="eastAsia"/>
                <w:sz w:val="24"/>
              </w:rPr>
              <w:t>）</w:t>
            </w:r>
          </w:p>
          <w:p w:rsidR="002E7107" w:rsidRDefault="000D3145">
            <w:pPr>
              <w:spacing w:line="300" w:lineRule="exact"/>
              <w:ind w:firstLineChars="600" w:firstLine="1440"/>
              <w:rPr>
                <w:rFonts w:ascii="宋体" w:hAnsi="宋体" w:cs="宋体"/>
                <w:sz w:val="24"/>
              </w:rPr>
            </w:pPr>
            <w:r>
              <w:rPr>
                <w:rFonts w:ascii="宋体" w:hAnsi="宋体" w:cs="宋体" w:hint="eastAsia"/>
                <w:sz w:val="24"/>
              </w:rPr>
              <w:t>②有专职人员负责消费者投诉，过程有留痕，处理有结果</w:t>
            </w:r>
            <w:r w:rsidR="004C47AC">
              <w:rPr>
                <w:rFonts w:ascii="宋体" w:hAnsi="宋体" w:cs="宋体" w:hint="eastAsia"/>
                <w:sz w:val="24"/>
              </w:rPr>
              <w:t>（3）</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③有专职人员负责消费者投诉，过程留痕及处理结果不详细（1</w:t>
            </w:r>
            <w:r w:rsidR="004F365C">
              <w:rPr>
                <w:rFonts w:ascii="宋体" w:hAnsi="宋体" w:cs="宋体" w:hint="eastAsia"/>
                <w:sz w:val="24"/>
              </w:rPr>
              <w:t>）</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④基本无消费者服务机制（0）</w:t>
            </w:r>
          </w:p>
        </w:tc>
        <w:tc>
          <w:tcPr>
            <w:tcW w:w="1275" w:type="dxa"/>
            <w:vMerge w:val="restart"/>
          </w:tcPr>
          <w:p w:rsidR="002E7107" w:rsidRDefault="002E7107">
            <w:pPr>
              <w:spacing w:line="300" w:lineRule="exact"/>
              <w:rPr>
                <w:rFonts w:ascii="宋体" w:hAnsi="宋体" w:cs="宋体"/>
                <w:sz w:val="24"/>
              </w:rPr>
            </w:pPr>
          </w:p>
        </w:tc>
      </w:tr>
      <w:tr w:rsidR="002E7107" w:rsidTr="007663BC">
        <w:trPr>
          <w:trHeight w:val="469"/>
        </w:trPr>
        <w:tc>
          <w:tcPr>
            <w:tcW w:w="1612" w:type="dxa"/>
            <w:vMerge/>
            <w:vAlign w:val="center"/>
          </w:tcPr>
          <w:p w:rsidR="002E7107" w:rsidRDefault="002E7107">
            <w:pPr>
              <w:spacing w:line="300" w:lineRule="exact"/>
              <w:rPr>
                <w:rFonts w:ascii="宋体" w:hAnsi="宋体" w:cs="宋体"/>
                <w:sz w:val="24"/>
              </w:rPr>
            </w:pPr>
          </w:p>
        </w:tc>
        <w:tc>
          <w:tcPr>
            <w:tcW w:w="1868"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4.2社会责任承担情况</w:t>
            </w:r>
          </w:p>
          <w:p w:rsidR="002E7107" w:rsidRDefault="004C47AC">
            <w:pPr>
              <w:spacing w:line="300" w:lineRule="exact"/>
              <w:jc w:val="center"/>
              <w:rPr>
                <w:rFonts w:ascii="宋体" w:hAnsi="宋体" w:cs="宋体"/>
                <w:sz w:val="24"/>
              </w:rPr>
            </w:pPr>
            <w:r>
              <w:rPr>
                <w:rFonts w:ascii="宋体" w:hAnsi="宋体" w:cs="宋体" w:hint="eastAsia"/>
                <w:sz w:val="24"/>
              </w:rPr>
              <w:t>（5）</w:t>
            </w:r>
          </w:p>
        </w:tc>
        <w:tc>
          <w:tcPr>
            <w:tcW w:w="2015" w:type="dxa"/>
            <w:tcBorders>
              <w:bottom w:val="single" w:sz="4" w:space="0" w:color="auto"/>
            </w:tcBorders>
            <w:vAlign w:val="center"/>
          </w:tcPr>
          <w:p w:rsidR="002E7107" w:rsidRDefault="004C47AC">
            <w:pPr>
              <w:spacing w:line="300" w:lineRule="exact"/>
              <w:rPr>
                <w:rFonts w:ascii="宋体" w:hAnsi="宋体" w:cs="宋体"/>
                <w:sz w:val="24"/>
              </w:rPr>
            </w:pPr>
            <w:r>
              <w:rPr>
                <w:rFonts w:ascii="宋体" w:hAnsi="宋体" w:cs="宋体" w:hint="eastAsia"/>
                <w:sz w:val="24"/>
              </w:rPr>
              <w:t>社会公益</w:t>
            </w:r>
          </w:p>
        </w:tc>
        <w:tc>
          <w:tcPr>
            <w:tcW w:w="1134"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5</w:t>
            </w:r>
          </w:p>
        </w:tc>
        <w:tc>
          <w:tcPr>
            <w:tcW w:w="7513" w:type="dxa"/>
            <w:gridSpan w:val="2"/>
            <w:tcBorders>
              <w:bottom w:val="single" w:sz="4" w:space="0" w:color="auto"/>
            </w:tcBorders>
          </w:tcPr>
          <w:p w:rsidR="002E7107" w:rsidRDefault="004C47AC">
            <w:pPr>
              <w:spacing w:line="300" w:lineRule="exact"/>
              <w:rPr>
                <w:rFonts w:ascii="宋体" w:hAnsi="宋体" w:cs="宋体"/>
                <w:sz w:val="24"/>
              </w:rPr>
            </w:pPr>
            <w:r>
              <w:rPr>
                <w:rFonts w:ascii="宋体" w:hAnsi="宋体" w:cs="宋体" w:hint="eastAsia"/>
                <w:sz w:val="24"/>
              </w:rPr>
              <w:t>【指标说明】考察企业近三年参与扶贫及其他公益慈善活动的数量、规模，评价企业承担社会责任情况。</w:t>
            </w:r>
          </w:p>
          <w:p w:rsidR="002E7107" w:rsidRDefault="004C47AC">
            <w:pPr>
              <w:spacing w:line="300" w:lineRule="exact"/>
              <w:rPr>
                <w:rFonts w:ascii="宋体" w:hAnsi="宋体" w:cs="宋体"/>
                <w:sz w:val="24"/>
              </w:rPr>
            </w:pPr>
            <w:r>
              <w:rPr>
                <w:rFonts w:ascii="宋体" w:hAnsi="宋体" w:cs="宋体" w:hint="eastAsia"/>
                <w:sz w:val="24"/>
              </w:rPr>
              <w:t>【评价标准】①参与扶贫活动或其他公益慈善活动4次及以上，累计金额在500万元以上（5）</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②参与扶贫活动或其他公益慈善活动3次及以上，累计金额在300万元以上（3）</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③参与扶贫活动或其他公益慈善活动2次及以上（1）</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④未参与过任何公益活动（0）</w:t>
            </w:r>
          </w:p>
        </w:tc>
        <w:tc>
          <w:tcPr>
            <w:tcW w:w="1275" w:type="dxa"/>
            <w:vMerge/>
          </w:tcPr>
          <w:p w:rsidR="002E7107" w:rsidRDefault="002E7107">
            <w:pPr>
              <w:spacing w:line="300" w:lineRule="exact"/>
              <w:rPr>
                <w:rFonts w:ascii="宋体" w:hAnsi="宋体" w:cs="宋体"/>
                <w:sz w:val="24"/>
              </w:rPr>
            </w:pPr>
          </w:p>
        </w:tc>
      </w:tr>
      <w:tr w:rsidR="002E7107" w:rsidTr="007663BC">
        <w:trPr>
          <w:trHeight w:val="524"/>
        </w:trPr>
        <w:tc>
          <w:tcPr>
            <w:tcW w:w="1612" w:type="dxa"/>
            <w:vMerge/>
            <w:tcBorders>
              <w:bottom w:val="single" w:sz="4" w:space="0" w:color="auto"/>
            </w:tcBorders>
            <w:vAlign w:val="center"/>
          </w:tcPr>
          <w:p w:rsidR="002E7107" w:rsidRDefault="002E7107">
            <w:pPr>
              <w:spacing w:line="300" w:lineRule="exact"/>
              <w:rPr>
                <w:rFonts w:ascii="宋体" w:hAnsi="宋体" w:cs="宋体"/>
                <w:sz w:val="24"/>
              </w:rPr>
            </w:pPr>
          </w:p>
        </w:tc>
        <w:tc>
          <w:tcPr>
            <w:tcW w:w="1868"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4.3荣誉情况</w:t>
            </w:r>
          </w:p>
          <w:p w:rsidR="002E7107" w:rsidRDefault="004C47AC" w:rsidP="00CF2CB7">
            <w:pPr>
              <w:spacing w:line="300" w:lineRule="exact"/>
              <w:jc w:val="center"/>
              <w:rPr>
                <w:rFonts w:ascii="宋体" w:hAnsi="宋体" w:cs="宋体"/>
                <w:sz w:val="24"/>
              </w:rPr>
            </w:pPr>
            <w:r>
              <w:rPr>
                <w:rFonts w:ascii="宋体" w:hAnsi="宋体" w:cs="宋体" w:hint="eastAsia"/>
                <w:sz w:val="24"/>
              </w:rPr>
              <w:t>（</w:t>
            </w:r>
            <w:r w:rsidR="00CF2CB7">
              <w:rPr>
                <w:rFonts w:ascii="宋体" w:hAnsi="宋体" w:cs="宋体" w:hint="eastAsia"/>
                <w:sz w:val="24"/>
              </w:rPr>
              <w:t>4</w:t>
            </w:r>
            <w:r>
              <w:rPr>
                <w:rFonts w:ascii="宋体" w:hAnsi="宋体" w:cs="宋体" w:hint="eastAsia"/>
                <w:sz w:val="24"/>
              </w:rPr>
              <w:t>）</w:t>
            </w:r>
          </w:p>
        </w:tc>
        <w:tc>
          <w:tcPr>
            <w:tcW w:w="2015" w:type="dxa"/>
            <w:tcBorders>
              <w:bottom w:val="single" w:sz="4" w:space="0" w:color="auto"/>
            </w:tcBorders>
            <w:vAlign w:val="center"/>
          </w:tcPr>
          <w:p w:rsidR="002E7107" w:rsidRDefault="004C47AC">
            <w:pPr>
              <w:spacing w:line="300" w:lineRule="exact"/>
              <w:rPr>
                <w:rFonts w:ascii="宋体" w:hAnsi="宋体" w:cs="宋体"/>
                <w:sz w:val="24"/>
              </w:rPr>
            </w:pPr>
            <w:r>
              <w:rPr>
                <w:rFonts w:ascii="宋体" w:hAnsi="宋体" w:cs="宋体" w:hint="eastAsia"/>
                <w:sz w:val="24"/>
              </w:rPr>
              <w:t>获得荣誉情况</w:t>
            </w:r>
          </w:p>
        </w:tc>
        <w:tc>
          <w:tcPr>
            <w:tcW w:w="1134" w:type="dxa"/>
            <w:tcBorders>
              <w:bottom w:val="single" w:sz="4" w:space="0" w:color="auto"/>
            </w:tcBorders>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7513" w:type="dxa"/>
            <w:gridSpan w:val="2"/>
            <w:tcBorders>
              <w:bottom w:val="single" w:sz="4" w:space="0" w:color="auto"/>
            </w:tcBorders>
          </w:tcPr>
          <w:p w:rsidR="002E7107" w:rsidRDefault="004C47AC">
            <w:pPr>
              <w:spacing w:line="300" w:lineRule="exact"/>
              <w:rPr>
                <w:rFonts w:ascii="宋体" w:hAnsi="宋体" w:cs="宋体"/>
                <w:sz w:val="24"/>
              </w:rPr>
            </w:pPr>
            <w:r>
              <w:rPr>
                <w:rFonts w:ascii="宋体" w:hAnsi="宋体" w:cs="宋体" w:hint="eastAsia"/>
                <w:sz w:val="24"/>
              </w:rPr>
              <w:t>【指标说明】考察企业以集团名义在中国房地产业协会、经国家批准有权颁布相关奖项的政府部门及相关行业组织获得的荣誉及奖项情况，评价企业信用方面的表现。</w:t>
            </w:r>
          </w:p>
          <w:p w:rsidR="002E7107" w:rsidRDefault="004C47AC">
            <w:pPr>
              <w:spacing w:line="300" w:lineRule="exact"/>
              <w:rPr>
                <w:rFonts w:ascii="宋体" w:hAnsi="宋体" w:cs="宋体"/>
                <w:sz w:val="24"/>
              </w:rPr>
            </w:pPr>
            <w:r>
              <w:rPr>
                <w:rFonts w:ascii="宋体" w:hAnsi="宋体" w:cs="宋体" w:hint="eastAsia"/>
                <w:sz w:val="24"/>
              </w:rPr>
              <w:t>【评价标准】①集团获得省、部级以上荣誉奖项4个及以上（4）</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②集团获得省、部级以上荣誉奖项4个以下（2）</w:t>
            </w:r>
          </w:p>
          <w:p w:rsidR="002E7107" w:rsidRDefault="004C47AC">
            <w:pPr>
              <w:spacing w:line="300" w:lineRule="exact"/>
              <w:ind w:firstLineChars="600" w:firstLine="1440"/>
              <w:rPr>
                <w:rFonts w:ascii="宋体" w:hAnsi="宋体" w:cs="宋体"/>
                <w:sz w:val="24"/>
              </w:rPr>
            </w:pPr>
            <w:r>
              <w:rPr>
                <w:rFonts w:ascii="宋体" w:hAnsi="宋体" w:cs="宋体" w:hint="eastAsia"/>
                <w:sz w:val="24"/>
              </w:rPr>
              <w:t>③集团未获得任何省、部级以上荣誉奖项（0）</w:t>
            </w:r>
          </w:p>
        </w:tc>
        <w:tc>
          <w:tcPr>
            <w:tcW w:w="1275" w:type="dxa"/>
            <w:vMerge/>
            <w:tcBorders>
              <w:bottom w:val="single" w:sz="4" w:space="0" w:color="auto"/>
            </w:tcBorders>
          </w:tcPr>
          <w:p w:rsidR="002E7107" w:rsidRDefault="002E7107">
            <w:pPr>
              <w:spacing w:line="300" w:lineRule="exact"/>
              <w:rPr>
                <w:rFonts w:ascii="宋体" w:hAnsi="宋体" w:cs="宋体"/>
                <w:sz w:val="24"/>
              </w:rPr>
            </w:pPr>
          </w:p>
        </w:tc>
      </w:tr>
      <w:tr w:rsidR="002E7107" w:rsidTr="007663BC">
        <w:trPr>
          <w:trHeight w:val="422"/>
        </w:trPr>
        <w:tc>
          <w:tcPr>
            <w:tcW w:w="14142" w:type="dxa"/>
            <w:gridSpan w:val="6"/>
            <w:vAlign w:val="center"/>
          </w:tcPr>
          <w:p w:rsidR="002E7107" w:rsidRDefault="004C47AC">
            <w:pPr>
              <w:spacing w:line="300" w:lineRule="exact"/>
              <w:jc w:val="center"/>
              <w:rPr>
                <w:rFonts w:ascii="宋体" w:hAnsi="宋体" w:cs="宋体"/>
                <w:sz w:val="24"/>
              </w:rPr>
            </w:pPr>
            <w:r>
              <w:rPr>
                <w:rFonts w:ascii="宋体" w:hAnsi="宋体" w:cs="宋体" w:hint="eastAsia"/>
                <w:b/>
                <w:bCs/>
                <w:sz w:val="24"/>
              </w:rPr>
              <w:t>调整因素</w:t>
            </w:r>
          </w:p>
        </w:tc>
        <w:tc>
          <w:tcPr>
            <w:tcW w:w="1275" w:type="dxa"/>
          </w:tcPr>
          <w:p w:rsidR="002E7107" w:rsidRDefault="002E7107">
            <w:pPr>
              <w:spacing w:line="300" w:lineRule="exact"/>
              <w:jc w:val="center"/>
              <w:rPr>
                <w:rFonts w:ascii="宋体" w:hAnsi="宋体" w:cs="宋体"/>
                <w:b/>
                <w:bCs/>
                <w:sz w:val="24"/>
              </w:rPr>
            </w:pPr>
          </w:p>
        </w:tc>
      </w:tr>
      <w:tr w:rsidR="002E7107" w:rsidTr="007663BC">
        <w:trPr>
          <w:trHeight w:val="90"/>
        </w:trPr>
        <w:tc>
          <w:tcPr>
            <w:tcW w:w="6629" w:type="dxa"/>
            <w:gridSpan w:val="4"/>
            <w:shd w:val="pct20" w:color="auto" w:fill="auto"/>
            <w:vAlign w:val="center"/>
          </w:tcPr>
          <w:p w:rsidR="002E7107" w:rsidRDefault="004C47AC">
            <w:pPr>
              <w:spacing w:line="300" w:lineRule="exact"/>
              <w:rPr>
                <w:rFonts w:ascii="宋体" w:hAnsi="宋体" w:cs="宋体"/>
                <w:b/>
                <w:bCs/>
                <w:sz w:val="24"/>
              </w:rPr>
            </w:pPr>
            <w:r>
              <w:rPr>
                <w:rFonts w:ascii="宋体" w:hAnsi="宋体" w:cs="宋体" w:hint="eastAsia"/>
                <w:b/>
                <w:bCs/>
                <w:sz w:val="24"/>
              </w:rPr>
              <w:t>调整因素</w:t>
            </w:r>
          </w:p>
        </w:tc>
        <w:tc>
          <w:tcPr>
            <w:tcW w:w="1417" w:type="dxa"/>
            <w:shd w:val="pct20" w:color="auto" w:fill="auto"/>
          </w:tcPr>
          <w:p w:rsidR="002E7107" w:rsidRDefault="004C47AC">
            <w:pPr>
              <w:spacing w:line="300" w:lineRule="exact"/>
              <w:rPr>
                <w:rFonts w:ascii="宋体" w:hAnsi="宋体" w:cs="宋体"/>
                <w:b/>
                <w:bCs/>
                <w:kern w:val="0"/>
                <w:sz w:val="24"/>
              </w:rPr>
            </w:pPr>
            <w:r>
              <w:rPr>
                <w:rFonts w:ascii="宋体" w:hAnsi="宋体" w:cs="宋体" w:hint="eastAsia"/>
                <w:b/>
                <w:bCs/>
                <w:kern w:val="0"/>
                <w:sz w:val="24"/>
              </w:rPr>
              <w:t>调整分数</w:t>
            </w:r>
          </w:p>
        </w:tc>
        <w:tc>
          <w:tcPr>
            <w:tcW w:w="6096" w:type="dxa"/>
            <w:shd w:val="pct20" w:color="auto" w:fill="auto"/>
          </w:tcPr>
          <w:p w:rsidR="002E7107" w:rsidRDefault="004C47AC">
            <w:pPr>
              <w:spacing w:line="300" w:lineRule="exact"/>
              <w:rPr>
                <w:rFonts w:ascii="宋体" w:hAnsi="宋体" w:cs="宋体"/>
                <w:b/>
                <w:bCs/>
                <w:kern w:val="0"/>
                <w:sz w:val="24"/>
              </w:rPr>
            </w:pPr>
            <w:r>
              <w:rPr>
                <w:rFonts w:ascii="宋体" w:hAnsi="宋体" w:cs="宋体" w:hint="eastAsia"/>
                <w:b/>
                <w:bCs/>
                <w:kern w:val="0"/>
                <w:sz w:val="24"/>
              </w:rPr>
              <w:t>备注</w:t>
            </w:r>
          </w:p>
        </w:tc>
        <w:tc>
          <w:tcPr>
            <w:tcW w:w="1275" w:type="dxa"/>
            <w:shd w:val="pct20" w:color="auto" w:fill="auto"/>
          </w:tcPr>
          <w:p w:rsidR="002E7107" w:rsidRDefault="002E7107">
            <w:pPr>
              <w:spacing w:line="300" w:lineRule="exact"/>
              <w:rPr>
                <w:rFonts w:ascii="宋体" w:hAnsi="宋体" w:cs="宋体"/>
                <w:b/>
                <w:bCs/>
                <w:kern w:val="0"/>
                <w:sz w:val="24"/>
              </w:rPr>
            </w:pPr>
          </w:p>
        </w:tc>
      </w:tr>
      <w:tr w:rsidR="002E7107" w:rsidTr="007663BC">
        <w:trPr>
          <w:trHeight w:val="90"/>
        </w:trPr>
        <w:tc>
          <w:tcPr>
            <w:tcW w:w="1612" w:type="dxa"/>
            <w:vMerge w:val="restart"/>
            <w:vAlign w:val="center"/>
          </w:tcPr>
          <w:p w:rsidR="002E7107" w:rsidRDefault="002E7107">
            <w:pPr>
              <w:spacing w:line="300" w:lineRule="exact"/>
              <w:rPr>
                <w:rFonts w:ascii="宋体" w:hAnsi="宋体" w:cs="宋体"/>
                <w:sz w:val="24"/>
              </w:rPr>
            </w:pPr>
          </w:p>
        </w:tc>
        <w:tc>
          <w:tcPr>
            <w:tcW w:w="5017" w:type="dxa"/>
            <w:gridSpan w:val="3"/>
            <w:vAlign w:val="center"/>
          </w:tcPr>
          <w:p w:rsidR="002E7107" w:rsidRDefault="004C47AC">
            <w:pPr>
              <w:spacing w:line="300" w:lineRule="exact"/>
              <w:rPr>
                <w:rFonts w:ascii="宋体" w:hAnsi="宋体" w:cs="宋体"/>
                <w:sz w:val="24"/>
              </w:rPr>
            </w:pPr>
            <w:r>
              <w:rPr>
                <w:rFonts w:ascii="宋体" w:hAnsi="宋体" w:cs="宋体" w:hint="eastAsia"/>
                <w:sz w:val="24"/>
              </w:rPr>
              <w:t>中国房地产开发企业500强</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3</w:t>
            </w:r>
          </w:p>
        </w:tc>
        <w:tc>
          <w:tcPr>
            <w:tcW w:w="6096" w:type="dxa"/>
            <w:vAlign w:val="center"/>
          </w:tcPr>
          <w:p w:rsidR="002E7107" w:rsidRDefault="004C47AC">
            <w:pPr>
              <w:spacing w:line="300" w:lineRule="exact"/>
              <w:jc w:val="left"/>
              <w:rPr>
                <w:rFonts w:ascii="宋体" w:hAnsi="宋体" w:cs="宋体"/>
                <w:sz w:val="24"/>
              </w:rPr>
            </w:pPr>
            <w:r>
              <w:rPr>
                <w:rFonts w:ascii="宋体" w:hAnsi="宋体" w:cs="宋体" w:hint="eastAsia"/>
                <w:sz w:val="24"/>
              </w:rPr>
              <w:t>由中国房地产</w:t>
            </w:r>
            <w:r w:rsidR="00FD7E05">
              <w:rPr>
                <w:rFonts w:ascii="宋体" w:hAnsi="宋体" w:cs="宋体" w:hint="eastAsia"/>
                <w:sz w:val="24"/>
              </w:rPr>
              <w:t>业</w:t>
            </w:r>
            <w:r>
              <w:rPr>
                <w:rFonts w:ascii="宋体" w:hAnsi="宋体" w:cs="宋体" w:hint="eastAsia"/>
                <w:sz w:val="24"/>
              </w:rPr>
              <w:t>协会发布；三年均入围；三年的平均名次及对应得分如下：</w:t>
            </w:r>
          </w:p>
          <w:p w:rsidR="002E7107" w:rsidRDefault="004C47AC">
            <w:pPr>
              <w:spacing w:line="300" w:lineRule="exact"/>
              <w:jc w:val="left"/>
              <w:rPr>
                <w:rFonts w:ascii="宋体" w:hAnsi="宋体" w:cs="宋体"/>
                <w:sz w:val="24"/>
              </w:rPr>
            </w:pPr>
            <w:r>
              <w:rPr>
                <w:rFonts w:ascii="宋体" w:hAnsi="宋体" w:cs="宋体" w:hint="eastAsia"/>
                <w:sz w:val="24"/>
              </w:rPr>
              <w:t>[1,80</w:t>
            </w:r>
            <w:r>
              <w:rPr>
                <w:rFonts w:ascii="宋体" w:hAnsi="宋体" w:cs="宋体"/>
                <w:sz w:val="24"/>
              </w:rPr>
              <w:t>]</w:t>
            </w:r>
            <w:r>
              <w:rPr>
                <w:rFonts w:ascii="宋体" w:hAnsi="宋体" w:cs="宋体" w:hint="eastAsia"/>
                <w:sz w:val="24"/>
              </w:rPr>
              <w:t>名得3分</w:t>
            </w:r>
          </w:p>
          <w:p w:rsidR="002E7107" w:rsidRDefault="004C47AC">
            <w:pPr>
              <w:spacing w:line="300" w:lineRule="exact"/>
              <w:jc w:val="left"/>
              <w:rPr>
                <w:rFonts w:ascii="宋体" w:hAnsi="宋体" w:cs="宋体"/>
                <w:sz w:val="24"/>
              </w:rPr>
            </w:pPr>
            <w:r>
              <w:rPr>
                <w:rFonts w:ascii="宋体" w:hAnsi="宋体" w:cs="宋体" w:hint="eastAsia"/>
                <w:sz w:val="24"/>
              </w:rPr>
              <w:t>(80,150</w:t>
            </w:r>
            <w:r>
              <w:rPr>
                <w:rFonts w:ascii="宋体" w:hAnsi="宋体" w:cs="宋体"/>
                <w:sz w:val="24"/>
              </w:rPr>
              <w:t>]</w:t>
            </w:r>
            <w:r>
              <w:rPr>
                <w:rFonts w:ascii="宋体" w:hAnsi="宋体" w:cs="宋体" w:hint="eastAsia"/>
                <w:sz w:val="24"/>
              </w:rPr>
              <w:t>名得2.5分</w:t>
            </w:r>
          </w:p>
          <w:p w:rsidR="002E7107" w:rsidRDefault="004C47AC">
            <w:pPr>
              <w:spacing w:line="300" w:lineRule="exact"/>
              <w:jc w:val="left"/>
              <w:rPr>
                <w:rFonts w:ascii="宋体" w:hAnsi="宋体" w:cs="宋体"/>
                <w:sz w:val="24"/>
              </w:rPr>
            </w:pPr>
            <w:r>
              <w:rPr>
                <w:rFonts w:ascii="宋体" w:hAnsi="宋体" w:cs="宋体" w:hint="eastAsia"/>
                <w:sz w:val="24"/>
              </w:rPr>
              <w:t>(150,250</w:t>
            </w:r>
            <w:r>
              <w:rPr>
                <w:rFonts w:ascii="宋体" w:hAnsi="宋体" w:cs="宋体"/>
                <w:sz w:val="24"/>
              </w:rPr>
              <w:t>]</w:t>
            </w:r>
            <w:r>
              <w:rPr>
                <w:rFonts w:ascii="宋体" w:hAnsi="宋体" w:cs="宋体" w:hint="eastAsia"/>
                <w:sz w:val="24"/>
              </w:rPr>
              <w:t>名得2分</w:t>
            </w:r>
          </w:p>
          <w:p w:rsidR="002E7107" w:rsidRDefault="004C47AC">
            <w:pPr>
              <w:spacing w:line="300" w:lineRule="exact"/>
              <w:jc w:val="left"/>
              <w:rPr>
                <w:rFonts w:ascii="宋体" w:hAnsi="宋体" w:cs="宋体"/>
                <w:sz w:val="24"/>
              </w:rPr>
            </w:pPr>
            <w:r>
              <w:rPr>
                <w:rFonts w:ascii="宋体" w:hAnsi="宋体" w:cs="宋体" w:hint="eastAsia"/>
                <w:sz w:val="24"/>
              </w:rPr>
              <w:t>(250,350</w:t>
            </w:r>
            <w:r>
              <w:rPr>
                <w:rFonts w:ascii="宋体" w:hAnsi="宋体" w:cs="宋体"/>
                <w:sz w:val="24"/>
              </w:rPr>
              <w:t>]</w:t>
            </w:r>
            <w:r>
              <w:rPr>
                <w:rFonts w:ascii="宋体" w:hAnsi="宋体" w:cs="宋体" w:hint="eastAsia"/>
                <w:sz w:val="24"/>
              </w:rPr>
              <w:t>名得1.5分</w:t>
            </w:r>
          </w:p>
          <w:p w:rsidR="002E7107" w:rsidRDefault="004C47AC">
            <w:pPr>
              <w:spacing w:line="300" w:lineRule="exact"/>
              <w:jc w:val="left"/>
              <w:rPr>
                <w:rFonts w:ascii="宋体" w:hAnsi="宋体" w:cs="宋体"/>
                <w:sz w:val="24"/>
              </w:rPr>
            </w:pPr>
            <w:r>
              <w:rPr>
                <w:rFonts w:ascii="宋体" w:hAnsi="宋体" w:cs="宋体" w:hint="eastAsia"/>
                <w:sz w:val="24"/>
              </w:rPr>
              <w:t>(350,450</w:t>
            </w:r>
            <w:r>
              <w:rPr>
                <w:rFonts w:ascii="宋体" w:hAnsi="宋体" w:cs="宋体"/>
                <w:sz w:val="24"/>
              </w:rPr>
              <w:t>]</w:t>
            </w:r>
            <w:r>
              <w:rPr>
                <w:rFonts w:ascii="宋体" w:hAnsi="宋体" w:cs="宋体" w:hint="eastAsia"/>
                <w:sz w:val="24"/>
              </w:rPr>
              <w:t>名得1分</w:t>
            </w:r>
          </w:p>
          <w:p w:rsidR="002E7107" w:rsidRDefault="004C47AC">
            <w:pPr>
              <w:spacing w:line="300" w:lineRule="exact"/>
              <w:jc w:val="left"/>
              <w:rPr>
                <w:rFonts w:ascii="宋体" w:hAnsi="宋体" w:cs="宋体"/>
                <w:sz w:val="24"/>
              </w:rPr>
            </w:pPr>
            <w:r>
              <w:rPr>
                <w:rFonts w:ascii="宋体" w:hAnsi="宋体" w:cs="宋体" w:hint="eastAsia"/>
                <w:sz w:val="24"/>
              </w:rPr>
              <w:t>(450,500</w:t>
            </w:r>
            <w:r>
              <w:rPr>
                <w:rFonts w:ascii="宋体" w:hAnsi="宋体" w:cs="宋体"/>
                <w:sz w:val="24"/>
              </w:rPr>
              <w:t>]</w:t>
            </w:r>
            <w:r>
              <w:rPr>
                <w:rFonts w:ascii="宋体" w:hAnsi="宋体" w:cs="宋体" w:hint="eastAsia"/>
                <w:sz w:val="24"/>
              </w:rPr>
              <w:t>名得0.5分</w:t>
            </w:r>
          </w:p>
        </w:tc>
        <w:tc>
          <w:tcPr>
            <w:tcW w:w="1275" w:type="dxa"/>
          </w:tcPr>
          <w:p w:rsidR="002E7107" w:rsidRDefault="002E7107">
            <w:pPr>
              <w:spacing w:line="300" w:lineRule="exact"/>
              <w:jc w:val="left"/>
              <w:rPr>
                <w:rFonts w:ascii="宋体" w:hAnsi="宋体" w:cs="宋体"/>
                <w:sz w:val="24"/>
              </w:rPr>
            </w:pPr>
          </w:p>
        </w:tc>
      </w:tr>
      <w:tr w:rsidR="002E7107" w:rsidTr="007663BC">
        <w:trPr>
          <w:trHeight w:val="154"/>
        </w:trPr>
        <w:tc>
          <w:tcPr>
            <w:tcW w:w="1612" w:type="dxa"/>
            <w:vMerge/>
            <w:vAlign w:val="center"/>
          </w:tcPr>
          <w:p w:rsidR="002E7107" w:rsidRDefault="002E7107">
            <w:pPr>
              <w:spacing w:line="300" w:lineRule="exact"/>
              <w:rPr>
                <w:rFonts w:ascii="宋体" w:hAnsi="宋体" w:cs="宋体"/>
                <w:sz w:val="24"/>
              </w:rPr>
            </w:pPr>
          </w:p>
        </w:tc>
        <w:tc>
          <w:tcPr>
            <w:tcW w:w="5017" w:type="dxa"/>
            <w:gridSpan w:val="3"/>
            <w:vAlign w:val="center"/>
          </w:tcPr>
          <w:p w:rsidR="002E7107" w:rsidRDefault="004C47AC">
            <w:pPr>
              <w:spacing w:line="300" w:lineRule="exact"/>
              <w:rPr>
                <w:rFonts w:ascii="宋体" w:hAnsi="宋体" w:cs="宋体"/>
                <w:sz w:val="24"/>
              </w:rPr>
            </w:pPr>
            <w:r>
              <w:rPr>
                <w:rFonts w:ascii="宋体" w:hAnsi="宋体" w:cs="宋体" w:hint="eastAsia"/>
                <w:sz w:val="24"/>
              </w:rPr>
              <w:t>近三年连续发布了社会责任报告或诚信报告</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2.5</w:t>
            </w:r>
          </w:p>
        </w:tc>
        <w:tc>
          <w:tcPr>
            <w:tcW w:w="6096" w:type="dxa"/>
            <w:vAlign w:val="center"/>
          </w:tcPr>
          <w:p w:rsidR="002E7107" w:rsidRDefault="004C47AC">
            <w:pPr>
              <w:spacing w:line="300" w:lineRule="exact"/>
              <w:jc w:val="left"/>
              <w:rPr>
                <w:rFonts w:ascii="宋体" w:hAnsi="宋体" w:cs="宋体"/>
                <w:sz w:val="24"/>
              </w:rPr>
            </w:pPr>
            <w:r>
              <w:rPr>
                <w:rFonts w:ascii="宋体" w:hAnsi="宋体" w:cs="宋体" w:hint="eastAsia"/>
                <w:sz w:val="24"/>
              </w:rPr>
              <w:t>企业连续三年发布社会责任报告或诚信报告得2.5分</w:t>
            </w:r>
          </w:p>
          <w:p w:rsidR="002E7107" w:rsidRDefault="004C47AC">
            <w:pPr>
              <w:spacing w:line="300" w:lineRule="exact"/>
              <w:jc w:val="left"/>
              <w:rPr>
                <w:rFonts w:ascii="宋体" w:hAnsi="宋体" w:cs="宋体"/>
                <w:sz w:val="24"/>
              </w:rPr>
            </w:pPr>
            <w:r>
              <w:rPr>
                <w:rFonts w:ascii="宋体" w:hAnsi="宋体" w:cs="宋体" w:hint="eastAsia"/>
                <w:sz w:val="24"/>
              </w:rPr>
              <w:t>企业连续二年发布社会责任报告或诚信报告得2分</w:t>
            </w:r>
          </w:p>
          <w:p w:rsidR="002E7107" w:rsidRDefault="004C47AC">
            <w:pPr>
              <w:spacing w:line="300" w:lineRule="exact"/>
              <w:jc w:val="left"/>
              <w:rPr>
                <w:rFonts w:ascii="宋体" w:hAnsi="宋体" w:cs="宋体"/>
                <w:sz w:val="24"/>
              </w:rPr>
            </w:pPr>
            <w:r>
              <w:rPr>
                <w:rFonts w:ascii="宋体" w:hAnsi="宋体" w:cs="宋体" w:hint="eastAsia"/>
                <w:sz w:val="24"/>
              </w:rPr>
              <w:t>企业连续一年发布社会责任报告或诚信报告得1分</w:t>
            </w:r>
          </w:p>
        </w:tc>
        <w:tc>
          <w:tcPr>
            <w:tcW w:w="1275" w:type="dxa"/>
          </w:tcPr>
          <w:p w:rsidR="002E7107" w:rsidRDefault="002E7107">
            <w:pPr>
              <w:spacing w:line="300" w:lineRule="exact"/>
              <w:jc w:val="left"/>
              <w:rPr>
                <w:rFonts w:ascii="宋体" w:hAnsi="宋体" w:cs="宋体"/>
                <w:sz w:val="24"/>
              </w:rPr>
            </w:pPr>
          </w:p>
        </w:tc>
      </w:tr>
      <w:tr w:rsidR="002E7107" w:rsidTr="007663BC">
        <w:trPr>
          <w:trHeight w:val="295"/>
        </w:trPr>
        <w:tc>
          <w:tcPr>
            <w:tcW w:w="1612" w:type="dxa"/>
            <w:vMerge/>
            <w:vAlign w:val="center"/>
          </w:tcPr>
          <w:p w:rsidR="002E7107" w:rsidRDefault="002E7107">
            <w:pPr>
              <w:spacing w:line="300" w:lineRule="exact"/>
              <w:rPr>
                <w:rFonts w:ascii="宋体" w:hAnsi="宋体"/>
                <w:sz w:val="24"/>
              </w:rPr>
            </w:pPr>
          </w:p>
        </w:tc>
        <w:tc>
          <w:tcPr>
            <w:tcW w:w="5017" w:type="dxa"/>
            <w:gridSpan w:val="3"/>
            <w:vAlign w:val="center"/>
          </w:tcPr>
          <w:p w:rsidR="002E7107" w:rsidRDefault="004C47AC">
            <w:pPr>
              <w:spacing w:line="300" w:lineRule="exact"/>
              <w:jc w:val="left"/>
              <w:rPr>
                <w:rFonts w:ascii="宋体" w:hAnsi="宋体" w:cs="宋体"/>
                <w:sz w:val="24"/>
              </w:rPr>
            </w:pPr>
            <w:r>
              <w:rPr>
                <w:rFonts w:ascii="宋体" w:hAnsi="宋体" w:cs="宋体" w:hint="eastAsia"/>
                <w:sz w:val="24"/>
              </w:rPr>
              <w:t>在绿色建筑节能环保方面投入较大，具有良好</w:t>
            </w:r>
            <w:r>
              <w:rPr>
                <w:rFonts w:ascii="宋体" w:hAnsi="宋体" w:cs="宋体" w:hint="eastAsia"/>
                <w:sz w:val="24"/>
              </w:rPr>
              <w:lastRenderedPageBreak/>
              <w:t>成果，作为国家积极推广的标杆企业</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lastRenderedPageBreak/>
              <w:t>2</w:t>
            </w:r>
          </w:p>
        </w:tc>
        <w:tc>
          <w:tcPr>
            <w:tcW w:w="6096" w:type="dxa"/>
            <w:vAlign w:val="center"/>
          </w:tcPr>
          <w:p w:rsidR="002E7107" w:rsidRDefault="004C47AC">
            <w:pPr>
              <w:spacing w:line="360" w:lineRule="auto"/>
              <w:rPr>
                <w:rFonts w:eastAsia="黑体"/>
                <w:sz w:val="36"/>
                <w:szCs w:val="36"/>
              </w:rPr>
            </w:pPr>
            <w:r>
              <w:rPr>
                <w:rFonts w:ascii="宋体" w:hAnsi="宋体" w:cs="宋体" w:hint="eastAsia"/>
                <w:sz w:val="24"/>
              </w:rPr>
              <w:t>参考</w:t>
            </w:r>
            <w:bookmarkStart w:id="1" w:name="_Toc89747873"/>
            <w:r>
              <w:rPr>
                <w:rFonts w:ascii="宋体" w:hAnsi="宋体" w:cs="宋体" w:hint="eastAsia"/>
                <w:sz w:val="24"/>
              </w:rPr>
              <w:t>中华人民共和国国家标准</w:t>
            </w:r>
            <w:bookmarkEnd w:id="1"/>
            <w:r>
              <w:rPr>
                <w:rFonts w:ascii="宋体" w:hAnsi="宋体" w:cs="宋体" w:hint="eastAsia"/>
                <w:sz w:val="24"/>
              </w:rPr>
              <w:t>《绿色建筑评价标准》</w:t>
            </w:r>
          </w:p>
        </w:tc>
        <w:tc>
          <w:tcPr>
            <w:tcW w:w="1275" w:type="dxa"/>
          </w:tcPr>
          <w:p w:rsidR="002E7107" w:rsidRDefault="002E7107">
            <w:pPr>
              <w:spacing w:line="300" w:lineRule="exact"/>
              <w:jc w:val="left"/>
              <w:rPr>
                <w:rFonts w:ascii="宋体" w:hAnsi="宋体" w:cs="宋体"/>
                <w:sz w:val="24"/>
              </w:rPr>
            </w:pPr>
          </w:p>
        </w:tc>
      </w:tr>
      <w:tr w:rsidR="002E7107" w:rsidTr="007663BC">
        <w:trPr>
          <w:trHeight w:val="295"/>
        </w:trPr>
        <w:tc>
          <w:tcPr>
            <w:tcW w:w="1612" w:type="dxa"/>
            <w:vMerge/>
            <w:vAlign w:val="center"/>
          </w:tcPr>
          <w:p w:rsidR="002E7107" w:rsidRDefault="002E7107">
            <w:pPr>
              <w:spacing w:line="300" w:lineRule="exact"/>
              <w:jc w:val="left"/>
            </w:pPr>
          </w:p>
        </w:tc>
        <w:tc>
          <w:tcPr>
            <w:tcW w:w="5017" w:type="dxa"/>
            <w:gridSpan w:val="3"/>
            <w:vAlign w:val="center"/>
          </w:tcPr>
          <w:p w:rsidR="002E7107" w:rsidRDefault="004C47AC">
            <w:pPr>
              <w:spacing w:line="300" w:lineRule="exact"/>
              <w:jc w:val="left"/>
              <w:rPr>
                <w:rFonts w:ascii="宋体" w:hAnsi="宋体" w:cs="宋体"/>
                <w:sz w:val="24"/>
              </w:rPr>
            </w:pPr>
            <w:r>
              <w:rPr>
                <w:rFonts w:ascii="宋体" w:hAnsi="宋体" w:cs="宋体" w:hint="eastAsia"/>
                <w:sz w:val="24"/>
              </w:rPr>
              <w:t>房地产开发业务区域跨省</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1.5</w:t>
            </w:r>
          </w:p>
        </w:tc>
        <w:tc>
          <w:tcPr>
            <w:tcW w:w="6096" w:type="dxa"/>
            <w:vAlign w:val="center"/>
          </w:tcPr>
          <w:p w:rsidR="002E7107" w:rsidRDefault="004C47AC">
            <w:pPr>
              <w:spacing w:line="300" w:lineRule="exact"/>
              <w:jc w:val="left"/>
              <w:rPr>
                <w:rFonts w:ascii="宋体" w:hAnsi="宋体" w:cs="宋体"/>
                <w:sz w:val="24"/>
              </w:rPr>
            </w:pPr>
            <w:r>
              <w:rPr>
                <w:rFonts w:ascii="宋体" w:hAnsi="宋体" w:cs="宋体" w:hint="eastAsia"/>
                <w:sz w:val="24"/>
              </w:rPr>
              <w:t>集团或其区域公司房地产开发业务在集团经营地以外5个以上省份开展得1.5分</w:t>
            </w:r>
          </w:p>
          <w:p w:rsidR="002E7107" w:rsidRDefault="004C47AC">
            <w:pPr>
              <w:spacing w:line="300" w:lineRule="exact"/>
              <w:jc w:val="left"/>
              <w:rPr>
                <w:rFonts w:ascii="宋体" w:hAnsi="宋体" w:cs="宋体"/>
                <w:sz w:val="24"/>
              </w:rPr>
            </w:pPr>
            <w:r>
              <w:rPr>
                <w:rFonts w:ascii="宋体" w:hAnsi="宋体" w:cs="宋体" w:hint="eastAsia"/>
                <w:sz w:val="24"/>
              </w:rPr>
              <w:t>集团或其区域公司房地产开发业务在集团经营地以外2-5个省份开展得1分</w:t>
            </w:r>
          </w:p>
          <w:p w:rsidR="002E7107" w:rsidRDefault="004C47AC">
            <w:pPr>
              <w:spacing w:line="300" w:lineRule="exact"/>
              <w:jc w:val="left"/>
              <w:rPr>
                <w:rFonts w:ascii="宋体" w:hAnsi="宋体" w:cs="宋体"/>
                <w:sz w:val="24"/>
              </w:rPr>
            </w:pPr>
            <w:r>
              <w:rPr>
                <w:rFonts w:ascii="宋体" w:hAnsi="宋体" w:cs="宋体" w:hint="eastAsia"/>
                <w:sz w:val="24"/>
              </w:rPr>
              <w:t>集团或其区域公司房地产开发业务在集团经营地以外2个以下省份开展得0.5分</w:t>
            </w:r>
          </w:p>
        </w:tc>
        <w:tc>
          <w:tcPr>
            <w:tcW w:w="1275" w:type="dxa"/>
          </w:tcPr>
          <w:p w:rsidR="002E7107" w:rsidRDefault="002E7107">
            <w:pPr>
              <w:spacing w:line="300" w:lineRule="exact"/>
              <w:jc w:val="left"/>
              <w:rPr>
                <w:rFonts w:ascii="宋体" w:hAnsi="宋体" w:cs="宋体"/>
                <w:sz w:val="24"/>
              </w:rPr>
            </w:pPr>
          </w:p>
        </w:tc>
      </w:tr>
      <w:tr w:rsidR="002E7107" w:rsidTr="007663BC">
        <w:trPr>
          <w:trHeight w:val="445"/>
        </w:trPr>
        <w:tc>
          <w:tcPr>
            <w:tcW w:w="1612" w:type="dxa"/>
            <w:vAlign w:val="center"/>
          </w:tcPr>
          <w:p w:rsidR="002E7107" w:rsidRDefault="004C47AC">
            <w:pPr>
              <w:spacing w:line="300" w:lineRule="exact"/>
              <w:jc w:val="left"/>
            </w:pPr>
            <w:r>
              <w:rPr>
                <w:rFonts w:hint="eastAsia"/>
              </w:rPr>
              <w:t>征信记录</w:t>
            </w:r>
          </w:p>
        </w:tc>
        <w:tc>
          <w:tcPr>
            <w:tcW w:w="5017" w:type="dxa"/>
            <w:gridSpan w:val="3"/>
            <w:vAlign w:val="center"/>
          </w:tcPr>
          <w:p w:rsidR="002E7107" w:rsidRDefault="004C47AC">
            <w:pPr>
              <w:spacing w:line="300" w:lineRule="exact"/>
              <w:jc w:val="left"/>
              <w:rPr>
                <w:rFonts w:ascii="宋体" w:hAnsi="宋体" w:cs="宋体"/>
                <w:sz w:val="24"/>
              </w:rPr>
            </w:pPr>
            <w:r>
              <w:rPr>
                <w:rFonts w:ascii="宋体" w:hAnsi="宋体" w:cs="宋体" w:hint="eastAsia"/>
                <w:sz w:val="24"/>
              </w:rPr>
              <w:t>在中国人民银行征信记录有不良记录</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-4</w:t>
            </w:r>
          </w:p>
        </w:tc>
        <w:tc>
          <w:tcPr>
            <w:tcW w:w="6096" w:type="dxa"/>
            <w:vAlign w:val="center"/>
          </w:tcPr>
          <w:p w:rsidR="002E7107" w:rsidRDefault="004C47AC">
            <w:pPr>
              <w:spacing w:line="300" w:lineRule="exact"/>
              <w:jc w:val="left"/>
              <w:rPr>
                <w:rFonts w:ascii="宋体" w:hAnsi="宋体" w:cs="宋体"/>
                <w:sz w:val="24"/>
              </w:rPr>
            </w:pPr>
            <w:r>
              <w:rPr>
                <w:rFonts w:ascii="宋体" w:hAnsi="宋体" w:cs="宋体" w:hint="eastAsia"/>
                <w:sz w:val="24"/>
              </w:rPr>
              <w:t>企业在中国人民银行征信系统有3条以上不良记录-4</w:t>
            </w:r>
          </w:p>
          <w:p w:rsidR="002E7107" w:rsidRDefault="004C47AC">
            <w:pPr>
              <w:spacing w:line="300" w:lineRule="exact"/>
              <w:jc w:val="left"/>
              <w:rPr>
                <w:rFonts w:ascii="宋体" w:hAnsi="宋体" w:cs="宋体"/>
                <w:sz w:val="24"/>
              </w:rPr>
            </w:pPr>
            <w:r>
              <w:rPr>
                <w:rFonts w:ascii="宋体" w:hAnsi="宋体" w:cs="宋体" w:hint="eastAsia"/>
                <w:sz w:val="24"/>
              </w:rPr>
              <w:t>企业在中国人民银行征信系统有1条以上不良记录-2</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612" w:type="dxa"/>
            <w:vMerge w:val="restart"/>
            <w:vAlign w:val="center"/>
          </w:tcPr>
          <w:p w:rsidR="002E7107" w:rsidRDefault="004C47AC">
            <w:pPr>
              <w:spacing w:line="300" w:lineRule="exact"/>
              <w:rPr>
                <w:rFonts w:ascii="宋体" w:hAnsi="宋体" w:cs="宋体"/>
                <w:sz w:val="24"/>
              </w:rPr>
            </w:pPr>
            <w:r>
              <w:rPr>
                <w:rFonts w:ascii="宋体" w:hAnsi="宋体" w:cs="宋体" w:hint="eastAsia"/>
                <w:sz w:val="24"/>
              </w:rPr>
              <w:t>财务报告质量</w:t>
            </w:r>
          </w:p>
        </w:tc>
        <w:tc>
          <w:tcPr>
            <w:tcW w:w="5017" w:type="dxa"/>
            <w:gridSpan w:val="3"/>
            <w:vAlign w:val="center"/>
          </w:tcPr>
          <w:p w:rsidR="002E7107" w:rsidRDefault="004C47AC">
            <w:pPr>
              <w:spacing w:line="300" w:lineRule="exact"/>
              <w:rPr>
                <w:rFonts w:ascii="宋体" w:hAnsi="宋体" w:cs="宋体"/>
                <w:sz w:val="24"/>
              </w:rPr>
            </w:pPr>
            <w:r>
              <w:rPr>
                <w:rFonts w:ascii="宋体" w:hAnsi="宋体" w:cs="宋体" w:hint="eastAsia"/>
                <w:sz w:val="24"/>
              </w:rPr>
              <w:t>参评企业财务审计报告持有保留意见</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-1</w:t>
            </w:r>
          </w:p>
        </w:tc>
        <w:tc>
          <w:tcPr>
            <w:tcW w:w="6096" w:type="dxa"/>
            <w:vAlign w:val="center"/>
          </w:tcPr>
          <w:p w:rsidR="002E7107" w:rsidRDefault="004C47AC">
            <w:pPr>
              <w:spacing w:line="300" w:lineRule="exact"/>
              <w:jc w:val="left"/>
              <w:rPr>
                <w:rFonts w:ascii="宋体" w:hAnsi="宋体" w:cs="宋体"/>
                <w:sz w:val="24"/>
              </w:rPr>
            </w:pPr>
            <w:r>
              <w:rPr>
                <w:rFonts w:ascii="宋体" w:hAnsi="宋体" w:cs="宋体" w:hint="eastAsia"/>
                <w:sz w:val="24"/>
              </w:rPr>
              <w:t>会计师事务所对参评企业财务报表出具保留意见</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612" w:type="dxa"/>
            <w:vMerge/>
            <w:vAlign w:val="center"/>
          </w:tcPr>
          <w:p w:rsidR="002E7107" w:rsidRDefault="002E7107">
            <w:pPr>
              <w:spacing w:line="300" w:lineRule="exact"/>
              <w:rPr>
                <w:rFonts w:ascii="宋体" w:hAnsi="宋体" w:cs="宋体"/>
                <w:sz w:val="24"/>
              </w:rPr>
            </w:pPr>
          </w:p>
        </w:tc>
        <w:tc>
          <w:tcPr>
            <w:tcW w:w="5017" w:type="dxa"/>
            <w:gridSpan w:val="3"/>
            <w:vAlign w:val="center"/>
          </w:tcPr>
          <w:p w:rsidR="002E7107" w:rsidRDefault="004C47AC">
            <w:pPr>
              <w:spacing w:line="300" w:lineRule="exact"/>
              <w:rPr>
                <w:rFonts w:ascii="宋体" w:hAnsi="宋体" w:cs="宋体"/>
                <w:sz w:val="24"/>
              </w:rPr>
            </w:pPr>
            <w:r>
              <w:rPr>
                <w:rFonts w:ascii="宋体" w:hAnsi="宋体" w:cs="宋体" w:hint="eastAsia"/>
                <w:sz w:val="24"/>
              </w:rPr>
              <w:t>参评企业提供的财务报表有1年未经审计部门审计</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6096" w:type="dxa"/>
            <w:vAlign w:val="center"/>
          </w:tcPr>
          <w:p w:rsidR="002E7107" w:rsidRDefault="002E7107">
            <w:pPr>
              <w:spacing w:line="300" w:lineRule="exact"/>
              <w:jc w:val="left"/>
              <w:rPr>
                <w:rFonts w:ascii="宋体" w:hAnsi="宋体" w:cs="宋体"/>
                <w:sz w:val="24"/>
              </w:rPr>
            </w:pP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612" w:type="dxa"/>
            <w:vAlign w:val="center"/>
          </w:tcPr>
          <w:p w:rsidR="002E7107" w:rsidRDefault="004C47AC">
            <w:pPr>
              <w:spacing w:line="300" w:lineRule="exact"/>
              <w:rPr>
                <w:rFonts w:ascii="宋体" w:hAnsi="宋体" w:cs="宋体"/>
                <w:sz w:val="24"/>
              </w:rPr>
            </w:pPr>
            <w:r>
              <w:rPr>
                <w:rFonts w:ascii="宋体" w:hAnsi="宋体" w:cs="宋体" w:hint="eastAsia"/>
                <w:sz w:val="24"/>
              </w:rPr>
              <w:t>对外担保</w:t>
            </w:r>
          </w:p>
        </w:tc>
        <w:tc>
          <w:tcPr>
            <w:tcW w:w="5017" w:type="dxa"/>
            <w:gridSpan w:val="3"/>
            <w:vAlign w:val="center"/>
          </w:tcPr>
          <w:p w:rsidR="002E7107" w:rsidRDefault="004C47AC">
            <w:pPr>
              <w:spacing w:line="300" w:lineRule="exact"/>
              <w:rPr>
                <w:rFonts w:ascii="宋体" w:hAnsi="宋体" w:cs="宋体"/>
                <w:sz w:val="24"/>
              </w:rPr>
            </w:pPr>
            <w:r>
              <w:rPr>
                <w:rFonts w:ascii="宋体" w:hAnsi="宋体" w:cs="宋体" w:hint="eastAsia"/>
                <w:sz w:val="24"/>
              </w:rPr>
              <w:t>参评企业对外提供的有效担保额占其净资产的比例超过50%</w:t>
            </w:r>
          </w:p>
        </w:tc>
        <w:tc>
          <w:tcPr>
            <w:tcW w:w="1417" w:type="dxa"/>
            <w:vAlign w:val="center"/>
          </w:tcPr>
          <w:p w:rsidR="002E7107" w:rsidRDefault="004C47AC">
            <w:pPr>
              <w:spacing w:line="300" w:lineRule="exact"/>
              <w:jc w:val="center"/>
              <w:rPr>
                <w:rFonts w:ascii="宋体" w:hAnsi="宋体" w:cs="宋体"/>
                <w:sz w:val="24"/>
              </w:rPr>
            </w:pPr>
            <w:r>
              <w:rPr>
                <w:rFonts w:ascii="宋体" w:hAnsi="宋体" w:cs="宋体" w:hint="eastAsia"/>
                <w:sz w:val="24"/>
              </w:rPr>
              <w:t>-2</w:t>
            </w:r>
          </w:p>
        </w:tc>
        <w:tc>
          <w:tcPr>
            <w:tcW w:w="6096" w:type="dxa"/>
            <w:vAlign w:val="center"/>
          </w:tcPr>
          <w:p w:rsidR="002E7107" w:rsidRDefault="002E7107">
            <w:pPr>
              <w:spacing w:line="300" w:lineRule="exact"/>
              <w:jc w:val="left"/>
              <w:rPr>
                <w:rFonts w:ascii="宋体" w:hAnsi="宋体" w:cs="宋体"/>
                <w:sz w:val="24"/>
              </w:rPr>
            </w:pP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center"/>
              <w:rPr>
                <w:rFonts w:ascii="宋体" w:hAnsi="宋体" w:cs="宋体"/>
                <w:sz w:val="24"/>
              </w:rPr>
            </w:pPr>
            <w:r>
              <w:rPr>
                <w:rFonts w:ascii="宋体" w:hAnsi="宋体" w:cs="宋体" w:hint="eastAsia"/>
                <w:b/>
                <w:sz w:val="24"/>
              </w:rPr>
              <w:t>一票否决条件</w:t>
            </w:r>
          </w:p>
        </w:tc>
        <w:tc>
          <w:tcPr>
            <w:tcW w:w="1275" w:type="dxa"/>
          </w:tcPr>
          <w:p w:rsidR="002E7107" w:rsidRDefault="002E7107">
            <w:pPr>
              <w:spacing w:line="300" w:lineRule="exact"/>
              <w:jc w:val="center"/>
              <w:rPr>
                <w:rFonts w:ascii="宋体" w:hAnsi="宋体" w:cs="宋体"/>
                <w:b/>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proofErr w:type="gramStart"/>
            <w:r>
              <w:rPr>
                <w:rFonts w:ascii="宋体" w:hAnsi="宋体" w:cs="宋体" w:hint="eastAsia"/>
                <w:sz w:val="24"/>
              </w:rPr>
              <w:t>三年财报未经</w:t>
            </w:r>
            <w:proofErr w:type="gramEnd"/>
            <w:r>
              <w:rPr>
                <w:rFonts w:ascii="宋体" w:hAnsi="宋体" w:cs="宋体" w:hint="eastAsia"/>
                <w:sz w:val="24"/>
              </w:rPr>
              <w:t>审计，审计机构出具否定意见或无法表示意见的审计报告</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所属的区域公司出现重大经营问题导致区域公司无法维系经营面临关闭</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集团法定代表人或执行合伙人、主要股东或合伙人被依法追究刑事责任</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被有关机关或行业协会认定，采取不正当手段恶性竞争，严重损害行业或同行声誉、利益的，在投标过程中串标、围标等舞弊行为</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威胁、恐吓、殴打行政执法人员或者采取其他方式阻碍行政执法人员依法履行职责</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在贷款、担保等融资活动中出现重大失信行为</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三年内有偷、逃、抗税记录</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4C47AC">
            <w:pPr>
              <w:spacing w:line="300" w:lineRule="exact"/>
              <w:jc w:val="left"/>
              <w:rPr>
                <w:rFonts w:ascii="宋体" w:hAnsi="宋体" w:cs="宋体"/>
                <w:sz w:val="24"/>
              </w:rPr>
            </w:pPr>
            <w:r>
              <w:rPr>
                <w:rFonts w:ascii="宋体" w:hAnsi="宋体" w:cs="宋体" w:hint="eastAsia"/>
                <w:sz w:val="24"/>
              </w:rPr>
              <w:t>近三年发生特别重大安全事故（伤亡在30人以上），造成重大影响的</w:t>
            </w:r>
          </w:p>
        </w:tc>
        <w:tc>
          <w:tcPr>
            <w:tcW w:w="1275" w:type="dxa"/>
          </w:tcPr>
          <w:p w:rsidR="002E7107" w:rsidRDefault="002E7107">
            <w:pPr>
              <w:spacing w:line="300" w:lineRule="exact"/>
              <w:jc w:val="left"/>
              <w:rPr>
                <w:rFonts w:ascii="宋体" w:hAnsi="宋体" w:cs="宋体"/>
                <w:sz w:val="24"/>
              </w:rPr>
            </w:pPr>
          </w:p>
        </w:tc>
      </w:tr>
      <w:tr w:rsidR="002E7107" w:rsidTr="007663BC">
        <w:trPr>
          <w:trHeight w:val="90"/>
        </w:trPr>
        <w:tc>
          <w:tcPr>
            <w:tcW w:w="14142" w:type="dxa"/>
            <w:gridSpan w:val="6"/>
            <w:vAlign w:val="center"/>
          </w:tcPr>
          <w:p w:rsidR="002E7107" w:rsidRDefault="002E7107">
            <w:pPr>
              <w:spacing w:line="300" w:lineRule="exact"/>
              <w:jc w:val="left"/>
              <w:rPr>
                <w:rFonts w:ascii="宋体" w:hAnsi="宋体" w:cs="宋体"/>
                <w:sz w:val="24"/>
              </w:rPr>
            </w:pPr>
          </w:p>
        </w:tc>
        <w:tc>
          <w:tcPr>
            <w:tcW w:w="1275" w:type="dxa"/>
          </w:tcPr>
          <w:p w:rsidR="002E7107" w:rsidRDefault="002E7107">
            <w:pPr>
              <w:spacing w:line="300" w:lineRule="exact"/>
              <w:jc w:val="left"/>
              <w:rPr>
                <w:rFonts w:ascii="宋体" w:hAnsi="宋体" w:cs="宋体"/>
                <w:sz w:val="24"/>
              </w:rPr>
            </w:pPr>
          </w:p>
        </w:tc>
      </w:tr>
    </w:tbl>
    <w:p w:rsidR="002E7107" w:rsidRDefault="002E7107">
      <w:pPr>
        <w:spacing w:line="360" w:lineRule="auto"/>
        <w:jc w:val="right"/>
        <w:rPr>
          <w:rFonts w:ascii="宋体" w:hAnsi="宋体"/>
          <w:b/>
          <w:sz w:val="18"/>
          <w:szCs w:val="18"/>
        </w:rPr>
        <w:sectPr w:rsidR="002E7107">
          <w:pgSz w:w="16839" w:h="11907" w:orient="landscape"/>
          <w:pgMar w:top="1418" w:right="1077" w:bottom="1701" w:left="1077" w:header="851" w:footer="992" w:gutter="0"/>
          <w:cols w:space="720"/>
          <w:docGrid w:type="lines" w:linePitch="319"/>
        </w:sectPr>
      </w:pPr>
    </w:p>
    <w:p w:rsidR="002E7107" w:rsidRPr="00303A8E" w:rsidRDefault="004C47AC">
      <w:pPr>
        <w:jc w:val="center"/>
        <w:rPr>
          <w:rFonts w:ascii="黑体" w:eastAsia="黑体" w:hAnsi="黑体" w:cs="黑体" w:hint="eastAsia"/>
          <w:bCs/>
          <w:sz w:val="36"/>
          <w:szCs w:val="36"/>
        </w:rPr>
      </w:pPr>
      <w:r w:rsidRPr="00303A8E">
        <w:rPr>
          <w:rFonts w:ascii="黑体" w:eastAsia="黑体" w:hAnsi="仿宋" w:hint="eastAsia"/>
          <w:sz w:val="36"/>
          <w:szCs w:val="36"/>
        </w:rPr>
        <w:lastRenderedPageBreak/>
        <w:t>房地产开发集团公司信用评价指标体系</w:t>
      </w:r>
      <w:r w:rsidRPr="00303A8E">
        <w:rPr>
          <w:rFonts w:ascii="黑体" w:eastAsia="黑体" w:hAnsi="黑体" w:cs="黑体" w:hint="eastAsia"/>
          <w:bCs/>
          <w:sz w:val="36"/>
          <w:szCs w:val="36"/>
        </w:rPr>
        <w:t>说明</w:t>
      </w:r>
    </w:p>
    <w:p w:rsidR="002E7107" w:rsidRDefault="002E7107">
      <w:pPr>
        <w:jc w:val="center"/>
        <w:rPr>
          <w:rFonts w:ascii="黑体" w:eastAsia="黑体" w:hAnsi="黑体" w:cs="黑体"/>
          <w:b/>
          <w:bCs/>
          <w:sz w:val="30"/>
          <w:szCs w:val="30"/>
        </w:rPr>
      </w:pPr>
    </w:p>
    <w:p w:rsidR="002E7107" w:rsidRDefault="004C47AC">
      <w:pPr>
        <w:spacing w:line="640" w:lineRule="exact"/>
        <w:ind w:firstLineChars="200" w:firstLine="600"/>
        <w:jc w:val="left"/>
        <w:rPr>
          <w:rFonts w:eastAsia="华文中宋"/>
          <w:bCs/>
          <w:sz w:val="30"/>
          <w:szCs w:val="30"/>
        </w:rPr>
      </w:pPr>
      <w:r>
        <w:rPr>
          <w:rFonts w:eastAsia="华文中宋" w:hAnsi="华文中宋"/>
          <w:bCs/>
          <w:sz w:val="30"/>
          <w:szCs w:val="30"/>
        </w:rPr>
        <w:t>一、指标体系适用范围</w:t>
      </w:r>
    </w:p>
    <w:p w:rsidR="002E7107" w:rsidRDefault="004C47AC">
      <w:pPr>
        <w:spacing w:line="640" w:lineRule="exact"/>
        <w:ind w:firstLineChars="200" w:firstLine="600"/>
        <w:jc w:val="left"/>
        <w:rPr>
          <w:rFonts w:eastAsia="仿宋_GB2312"/>
          <w:sz w:val="30"/>
          <w:szCs w:val="30"/>
        </w:rPr>
      </w:pPr>
      <w:r>
        <w:rPr>
          <w:rFonts w:eastAsia="仿宋_GB2312"/>
          <w:sz w:val="30"/>
          <w:szCs w:val="30"/>
        </w:rPr>
        <w:t>1</w:t>
      </w:r>
      <w:r>
        <w:rPr>
          <w:rFonts w:eastAsia="仿宋_GB2312"/>
          <w:sz w:val="30"/>
          <w:szCs w:val="30"/>
        </w:rPr>
        <w:t>、</w:t>
      </w:r>
      <w:r>
        <w:rPr>
          <w:rFonts w:eastAsia="仿宋_GB2312"/>
          <w:sz w:val="30"/>
          <w:szCs w:val="30"/>
        </w:rPr>
        <w:t>“</w:t>
      </w:r>
      <w:r>
        <w:rPr>
          <w:rFonts w:eastAsia="仿宋_GB2312"/>
          <w:sz w:val="30"/>
          <w:szCs w:val="30"/>
        </w:rPr>
        <w:t>集团公司</w:t>
      </w:r>
      <w:r>
        <w:rPr>
          <w:rFonts w:eastAsia="仿宋_GB2312"/>
          <w:sz w:val="30"/>
          <w:szCs w:val="30"/>
        </w:rPr>
        <w:t>”</w:t>
      </w:r>
      <w:r>
        <w:rPr>
          <w:rFonts w:eastAsia="仿宋_GB2312" w:hint="eastAsia"/>
          <w:sz w:val="30"/>
          <w:szCs w:val="30"/>
        </w:rPr>
        <w:t>评价范围定义：</w:t>
      </w:r>
    </w:p>
    <w:p w:rsidR="002E7107" w:rsidRDefault="004C47AC">
      <w:pPr>
        <w:spacing w:line="6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指具有在</w:t>
      </w:r>
      <w:r>
        <w:rPr>
          <w:rFonts w:ascii="仿宋_GB2312" w:eastAsia="仿宋_GB2312" w:hAnsi="仿宋_GB2312" w:cs="仿宋_GB2312" w:hint="eastAsia"/>
          <w:sz w:val="30"/>
          <w:szCs w:val="30"/>
          <w:shd w:val="clear" w:color="auto" w:fill="FFFFFF"/>
        </w:rPr>
        <w:t>工商部门合法登记注册的集团法人主体，在5个及以上</w:t>
      </w:r>
      <w:r>
        <w:rPr>
          <w:rFonts w:ascii="仿宋_GB2312" w:eastAsia="仿宋_GB2312" w:hAnsi="仿宋_GB2312" w:cs="仿宋_GB2312" w:hint="eastAsia"/>
          <w:sz w:val="30"/>
          <w:szCs w:val="30"/>
        </w:rPr>
        <w:t>不同省、市拥有独立法人且主营业务为房地产开发业务的控股子公司或区域公司（以下简称区域公司）（不包含项目公司）的集团企业。参评的集团公司需具有以下职能：</w:t>
      </w:r>
    </w:p>
    <w:p w:rsidR="002E7107" w:rsidRDefault="004C47AC">
      <w:pPr>
        <w:numPr>
          <w:ilvl w:val="0"/>
          <w:numId w:val="3"/>
        </w:numPr>
        <w:spacing w:line="640" w:lineRule="exact"/>
        <w:ind w:firstLineChars="200" w:firstLine="600"/>
        <w:jc w:val="left"/>
        <w:rPr>
          <w:rFonts w:eastAsia="仿宋_GB2312"/>
          <w:sz w:val="30"/>
          <w:szCs w:val="30"/>
        </w:rPr>
      </w:pPr>
      <w:r>
        <w:rPr>
          <w:rFonts w:ascii="仿宋_GB2312" w:eastAsia="仿宋_GB2312" w:hAnsi="仿宋_GB2312" w:cs="仿宋_GB2312" w:hint="eastAsia"/>
          <w:sz w:val="30"/>
          <w:szCs w:val="30"/>
        </w:rPr>
        <w:t>制定总体战略发展规划和年度计划，</w:t>
      </w:r>
    </w:p>
    <w:p w:rsidR="002E7107" w:rsidRDefault="004C47AC">
      <w:pPr>
        <w:numPr>
          <w:ilvl w:val="0"/>
          <w:numId w:val="3"/>
        </w:numPr>
        <w:spacing w:line="640" w:lineRule="exact"/>
        <w:ind w:firstLineChars="200" w:firstLine="600"/>
        <w:jc w:val="left"/>
        <w:rPr>
          <w:rFonts w:eastAsia="仿宋_GB2312"/>
          <w:sz w:val="30"/>
          <w:szCs w:val="30"/>
        </w:rPr>
      </w:pPr>
      <w:r>
        <w:rPr>
          <w:rFonts w:eastAsia="仿宋_GB2312" w:hint="eastAsia"/>
          <w:sz w:val="30"/>
          <w:szCs w:val="30"/>
        </w:rPr>
        <w:t>制定和实施各项管理制度，并</w:t>
      </w:r>
      <w:r>
        <w:rPr>
          <w:rFonts w:eastAsia="仿宋_GB2312"/>
          <w:sz w:val="30"/>
          <w:szCs w:val="30"/>
        </w:rPr>
        <w:t>对</w:t>
      </w:r>
      <w:r>
        <w:rPr>
          <w:rFonts w:eastAsia="仿宋_GB2312" w:hint="eastAsia"/>
          <w:sz w:val="30"/>
          <w:szCs w:val="30"/>
        </w:rPr>
        <w:t>下属</w:t>
      </w:r>
      <w:r>
        <w:rPr>
          <w:rFonts w:eastAsia="仿宋_GB2312"/>
          <w:sz w:val="30"/>
          <w:szCs w:val="30"/>
        </w:rPr>
        <w:t>公司</w:t>
      </w:r>
      <w:r>
        <w:rPr>
          <w:rFonts w:eastAsia="仿宋_GB2312" w:hint="eastAsia"/>
          <w:sz w:val="30"/>
          <w:szCs w:val="30"/>
        </w:rPr>
        <w:t>进行考核</w:t>
      </w:r>
      <w:r>
        <w:rPr>
          <w:rFonts w:eastAsia="仿宋_GB2312"/>
          <w:sz w:val="30"/>
          <w:szCs w:val="30"/>
        </w:rPr>
        <w:t>；</w:t>
      </w:r>
    </w:p>
    <w:p w:rsidR="002E7107" w:rsidRDefault="004C47AC">
      <w:pPr>
        <w:numPr>
          <w:ilvl w:val="0"/>
          <w:numId w:val="3"/>
        </w:numPr>
        <w:spacing w:line="640" w:lineRule="exact"/>
        <w:ind w:firstLineChars="200" w:firstLine="600"/>
        <w:jc w:val="left"/>
        <w:rPr>
          <w:rFonts w:eastAsia="仿宋_GB2312"/>
          <w:sz w:val="30"/>
          <w:szCs w:val="30"/>
        </w:rPr>
      </w:pPr>
      <w:r>
        <w:rPr>
          <w:rFonts w:eastAsia="仿宋_GB2312" w:hint="eastAsia"/>
          <w:sz w:val="30"/>
          <w:szCs w:val="30"/>
        </w:rPr>
        <w:t>对</w:t>
      </w:r>
      <w:r>
        <w:rPr>
          <w:rFonts w:eastAsia="仿宋_GB2312"/>
          <w:sz w:val="30"/>
          <w:szCs w:val="30"/>
        </w:rPr>
        <w:t>内外部资源统一管控</w:t>
      </w:r>
      <w:r>
        <w:rPr>
          <w:rFonts w:eastAsia="仿宋_GB2312" w:hint="eastAsia"/>
          <w:sz w:val="30"/>
          <w:szCs w:val="30"/>
        </w:rPr>
        <w:t>和协调，</w:t>
      </w:r>
      <w:r>
        <w:rPr>
          <w:rFonts w:eastAsia="仿宋_GB2312"/>
          <w:sz w:val="30"/>
          <w:szCs w:val="30"/>
        </w:rPr>
        <w:t>对</w:t>
      </w:r>
      <w:r>
        <w:rPr>
          <w:rFonts w:eastAsia="仿宋_GB2312" w:hint="eastAsia"/>
          <w:sz w:val="30"/>
          <w:szCs w:val="30"/>
        </w:rPr>
        <w:t>下属</w:t>
      </w:r>
      <w:r>
        <w:rPr>
          <w:rFonts w:eastAsia="仿宋_GB2312"/>
          <w:sz w:val="30"/>
          <w:szCs w:val="30"/>
        </w:rPr>
        <w:t>公司进行资金管控；</w:t>
      </w:r>
    </w:p>
    <w:p w:rsidR="002E7107" w:rsidRDefault="004C47AC">
      <w:pPr>
        <w:numPr>
          <w:ilvl w:val="0"/>
          <w:numId w:val="3"/>
        </w:numPr>
        <w:spacing w:line="640" w:lineRule="exact"/>
        <w:ind w:firstLineChars="200" w:firstLine="600"/>
        <w:jc w:val="left"/>
        <w:rPr>
          <w:rFonts w:eastAsia="仿宋_GB2312"/>
          <w:sz w:val="30"/>
          <w:szCs w:val="30"/>
        </w:rPr>
      </w:pPr>
      <w:r>
        <w:rPr>
          <w:rFonts w:eastAsia="仿宋_GB2312"/>
          <w:sz w:val="30"/>
          <w:szCs w:val="30"/>
        </w:rPr>
        <w:t>对下属企业的</w:t>
      </w:r>
      <w:r>
        <w:rPr>
          <w:rFonts w:eastAsia="仿宋_GB2312" w:hint="eastAsia"/>
          <w:sz w:val="30"/>
          <w:szCs w:val="30"/>
        </w:rPr>
        <w:t>人事任免及奖惩，</w:t>
      </w:r>
    </w:p>
    <w:p w:rsidR="002E7107" w:rsidRDefault="004C47AC">
      <w:pPr>
        <w:numPr>
          <w:ilvl w:val="0"/>
          <w:numId w:val="3"/>
        </w:numPr>
        <w:spacing w:line="640" w:lineRule="exact"/>
        <w:ind w:firstLineChars="200" w:firstLine="600"/>
        <w:jc w:val="left"/>
        <w:rPr>
          <w:rFonts w:eastAsia="仿宋_GB2312"/>
          <w:sz w:val="30"/>
          <w:szCs w:val="30"/>
        </w:rPr>
      </w:pPr>
      <w:r>
        <w:rPr>
          <w:rFonts w:eastAsia="仿宋_GB2312"/>
          <w:sz w:val="30"/>
          <w:szCs w:val="30"/>
        </w:rPr>
        <w:t>有统一的</w:t>
      </w:r>
      <w:r>
        <w:rPr>
          <w:rFonts w:eastAsia="仿宋_GB2312" w:hint="eastAsia"/>
          <w:sz w:val="30"/>
          <w:szCs w:val="30"/>
        </w:rPr>
        <w:t>集团公司品牌</w:t>
      </w:r>
      <w:r>
        <w:rPr>
          <w:rFonts w:eastAsia="仿宋_GB2312"/>
          <w:sz w:val="30"/>
          <w:szCs w:val="30"/>
        </w:rPr>
        <w:t>。</w:t>
      </w:r>
    </w:p>
    <w:p w:rsidR="002E7107" w:rsidRDefault="004C47AC">
      <w:pPr>
        <w:spacing w:line="640" w:lineRule="exact"/>
        <w:ind w:firstLineChars="200" w:firstLine="600"/>
        <w:rPr>
          <w:rFonts w:eastAsia="仿宋_GB2312"/>
          <w:sz w:val="30"/>
          <w:szCs w:val="30"/>
        </w:rPr>
      </w:pPr>
      <w:r>
        <w:rPr>
          <w:rFonts w:eastAsia="仿宋_GB2312"/>
          <w:sz w:val="30"/>
          <w:szCs w:val="30"/>
        </w:rPr>
        <w:t>2</w:t>
      </w:r>
      <w:r>
        <w:rPr>
          <w:rFonts w:eastAsia="仿宋_GB2312"/>
          <w:sz w:val="30"/>
          <w:szCs w:val="30"/>
        </w:rPr>
        <w:t>、集团公司参加评价时，其所属全部</w:t>
      </w:r>
      <w:r>
        <w:rPr>
          <w:rFonts w:eastAsia="仿宋_GB2312" w:hint="eastAsia"/>
          <w:sz w:val="30"/>
          <w:szCs w:val="30"/>
        </w:rPr>
        <w:t>从事房地产开发的</w:t>
      </w:r>
      <w:r>
        <w:rPr>
          <w:rFonts w:eastAsia="仿宋_GB2312"/>
          <w:sz w:val="30"/>
          <w:szCs w:val="30"/>
        </w:rPr>
        <w:t>区域公司均须按照《房地产行业（开发企业）信用评价指标体系》进行信用评价。</w:t>
      </w:r>
    </w:p>
    <w:p w:rsidR="002E7107" w:rsidRDefault="004C47AC">
      <w:pPr>
        <w:spacing w:line="640" w:lineRule="exact"/>
        <w:ind w:firstLineChars="200" w:firstLine="600"/>
        <w:rPr>
          <w:rFonts w:eastAsia="仿宋_GB2312"/>
          <w:sz w:val="30"/>
          <w:szCs w:val="30"/>
        </w:rPr>
      </w:pPr>
      <w:r>
        <w:rPr>
          <w:rFonts w:eastAsia="仿宋_GB2312"/>
          <w:sz w:val="30"/>
          <w:szCs w:val="30"/>
        </w:rPr>
        <w:t>3</w:t>
      </w:r>
      <w:r>
        <w:rPr>
          <w:rFonts w:eastAsia="仿宋_GB2312"/>
          <w:sz w:val="30"/>
          <w:szCs w:val="30"/>
        </w:rPr>
        <w:t>、集团公司评价结果由全部</w:t>
      </w:r>
      <w:r>
        <w:rPr>
          <w:rFonts w:eastAsia="仿宋_GB2312" w:hint="eastAsia"/>
          <w:sz w:val="30"/>
          <w:szCs w:val="30"/>
        </w:rPr>
        <w:t>从事房地产开发的</w:t>
      </w:r>
      <w:r>
        <w:rPr>
          <w:rFonts w:eastAsia="仿宋_GB2312"/>
          <w:sz w:val="30"/>
          <w:szCs w:val="30"/>
        </w:rPr>
        <w:t>区域公司评价结果的算术平均值和集团公司评价得分按</w:t>
      </w:r>
      <w:r>
        <w:rPr>
          <w:rFonts w:eastAsia="仿宋_GB2312"/>
          <w:sz w:val="30"/>
          <w:szCs w:val="30"/>
        </w:rPr>
        <w:t>6:4</w:t>
      </w:r>
      <w:r>
        <w:rPr>
          <w:rFonts w:eastAsia="仿宋_GB2312"/>
          <w:sz w:val="30"/>
          <w:szCs w:val="30"/>
        </w:rPr>
        <w:t>比例确定。</w:t>
      </w:r>
    </w:p>
    <w:p w:rsidR="002E7107" w:rsidRDefault="002E7107">
      <w:pPr>
        <w:spacing w:line="640" w:lineRule="exact"/>
        <w:rPr>
          <w:rFonts w:eastAsia="仿宋_GB2312" w:hint="eastAsia"/>
          <w:sz w:val="30"/>
          <w:szCs w:val="30"/>
        </w:rPr>
      </w:pPr>
    </w:p>
    <w:p w:rsidR="00303A8E" w:rsidRDefault="00303A8E">
      <w:pPr>
        <w:spacing w:line="640" w:lineRule="exact"/>
        <w:rPr>
          <w:rFonts w:eastAsia="仿宋_GB2312"/>
          <w:sz w:val="30"/>
          <w:szCs w:val="30"/>
        </w:rPr>
      </w:pPr>
    </w:p>
    <w:p w:rsidR="002E7107" w:rsidRDefault="004C47AC">
      <w:pPr>
        <w:spacing w:line="360" w:lineRule="auto"/>
        <w:ind w:firstLineChars="200" w:firstLine="600"/>
        <w:rPr>
          <w:rFonts w:eastAsia="华文中宋"/>
          <w:b/>
          <w:bCs/>
          <w:sz w:val="30"/>
          <w:szCs w:val="30"/>
        </w:rPr>
      </w:pPr>
      <w:r>
        <w:rPr>
          <w:rFonts w:eastAsia="华文中宋" w:hAnsi="华文中宋"/>
          <w:sz w:val="30"/>
          <w:szCs w:val="30"/>
        </w:rPr>
        <w:lastRenderedPageBreak/>
        <w:t>二、</w:t>
      </w:r>
      <w:r>
        <w:rPr>
          <w:rFonts w:eastAsia="华文中宋" w:hAnsi="华文中宋"/>
          <w:b/>
          <w:bCs/>
          <w:sz w:val="30"/>
          <w:szCs w:val="30"/>
        </w:rPr>
        <w:t>相关财务比率计算公式</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6056"/>
      </w:tblGrid>
      <w:tr w:rsidR="002E7107">
        <w:trPr>
          <w:trHeight w:val="466"/>
          <w:jc w:val="center"/>
        </w:trPr>
        <w:tc>
          <w:tcPr>
            <w:tcW w:w="2853" w:type="dxa"/>
            <w:shd w:val="clear" w:color="auto" w:fill="EAEAEA"/>
            <w:vAlign w:val="center"/>
          </w:tcPr>
          <w:p w:rsidR="002E7107" w:rsidRDefault="004C47AC">
            <w:pPr>
              <w:widowControl/>
              <w:autoSpaceDE w:val="0"/>
              <w:autoSpaceDN w:val="0"/>
              <w:adjustRightInd w:val="0"/>
              <w:snapToGrid w:val="0"/>
              <w:jc w:val="center"/>
              <w:rPr>
                <w:rFonts w:eastAsia="仿宋_GB2312"/>
                <w:b/>
                <w:kern w:val="0"/>
                <w:sz w:val="30"/>
                <w:szCs w:val="30"/>
              </w:rPr>
            </w:pPr>
            <w:r>
              <w:rPr>
                <w:rFonts w:eastAsia="仿宋_GB2312"/>
                <w:b/>
                <w:kern w:val="0"/>
                <w:sz w:val="30"/>
                <w:szCs w:val="30"/>
              </w:rPr>
              <w:t>指标</w:t>
            </w:r>
          </w:p>
        </w:tc>
        <w:tc>
          <w:tcPr>
            <w:tcW w:w="6056" w:type="dxa"/>
            <w:shd w:val="clear" w:color="auto" w:fill="EAEAEA"/>
            <w:vAlign w:val="center"/>
          </w:tcPr>
          <w:p w:rsidR="002E7107" w:rsidRDefault="004C47AC">
            <w:pPr>
              <w:widowControl/>
              <w:autoSpaceDE w:val="0"/>
              <w:autoSpaceDN w:val="0"/>
              <w:adjustRightInd w:val="0"/>
              <w:snapToGrid w:val="0"/>
              <w:jc w:val="center"/>
              <w:rPr>
                <w:rFonts w:eastAsia="仿宋_GB2312"/>
                <w:b/>
                <w:kern w:val="0"/>
                <w:sz w:val="30"/>
                <w:szCs w:val="30"/>
              </w:rPr>
            </w:pPr>
            <w:r>
              <w:rPr>
                <w:rFonts w:eastAsia="仿宋_GB2312"/>
                <w:b/>
                <w:kern w:val="0"/>
                <w:sz w:val="30"/>
                <w:szCs w:val="30"/>
              </w:rPr>
              <w:t>计算公式</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流动比率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流动资产合计</w:t>
            </w:r>
            <w:r>
              <w:rPr>
                <w:rFonts w:eastAsia="仿宋_GB2312"/>
                <w:kern w:val="0"/>
                <w:sz w:val="30"/>
                <w:szCs w:val="30"/>
              </w:rPr>
              <w:t>/</w:t>
            </w:r>
            <w:r>
              <w:rPr>
                <w:rFonts w:eastAsia="仿宋_GB2312"/>
                <w:kern w:val="0"/>
                <w:sz w:val="30"/>
                <w:szCs w:val="30"/>
              </w:rPr>
              <w:t>流动负债合计</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速动比率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（流动资产合计</w:t>
            </w:r>
            <w:r>
              <w:rPr>
                <w:rFonts w:eastAsia="仿宋_GB2312"/>
                <w:kern w:val="0"/>
                <w:sz w:val="30"/>
                <w:szCs w:val="30"/>
              </w:rPr>
              <w:t>-</w:t>
            </w:r>
            <w:r>
              <w:rPr>
                <w:rFonts w:eastAsia="仿宋_GB2312"/>
                <w:kern w:val="0"/>
                <w:sz w:val="30"/>
                <w:szCs w:val="30"/>
              </w:rPr>
              <w:t>存货）</w:t>
            </w:r>
            <w:r>
              <w:rPr>
                <w:rFonts w:eastAsia="仿宋_GB2312"/>
                <w:kern w:val="0"/>
                <w:sz w:val="30"/>
                <w:szCs w:val="30"/>
              </w:rPr>
              <w:t>/</w:t>
            </w:r>
            <w:r>
              <w:rPr>
                <w:rFonts w:eastAsia="仿宋_GB2312"/>
                <w:kern w:val="0"/>
                <w:sz w:val="30"/>
                <w:szCs w:val="30"/>
              </w:rPr>
              <w:t>流动负债合计</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销售净利润率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净利润</w:t>
            </w:r>
            <w:r>
              <w:rPr>
                <w:rFonts w:eastAsia="仿宋_GB2312"/>
                <w:kern w:val="0"/>
                <w:sz w:val="30"/>
                <w:szCs w:val="30"/>
              </w:rPr>
              <w:t>/</w:t>
            </w:r>
            <w:r>
              <w:rPr>
                <w:rFonts w:eastAsia="仿宋_GB2312"/>
                <w:kern w:val="0"/>
                <w:sz w:val="30"/>
                <w:szCs w:val="30"/>
              </w:rPr>
              <w:t>营业收入</w:t>
            </w:r>
            <w:r>
              <w:rPr>
                <w:rFonts w:eastAsia="仿宋_GB2312"/>
                <w:kern w:val="0"/>
                <w:sz w:val="30"/>
                <w:szCs w:val="30"/>
              </w:rPr>
              <w:t>×100%</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净资产收益率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净利润</w:t>
            </w:r>
            <w:r>
              <w:rPr>
                <w:rFonts w:eastAsia="仿宋_GB2312"/>
                <w:kern w:val="0"/>
                <w:sz w:val="30"/>
                <w:szCs w:val="30"/>
              </w:rPr>
              <w:t>/</w:t>
            </w:r>
            <w:r>
              <w:rPr>
                <w:rFonts w:eastAsia="仿宋_GB2312"/>
                <w:kern w:val="0"/>
                <w:sz w:val="30"/>
                <w:szCs w:val="30"/>
              </w:rPr>
              <w:t>平均净资产</w:t>
            </w:r>
            <w:r>
              <w:rPr>
                <w:rFonts w:eastAsia="仿宋_GB2312"/>
                <w:kern w:val="0"/>
                <w:sz w:val="30"/>
                <w:szCs w:val="30"/>
              </w:rPr>
              <w:t>×100%</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总资产周转率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主营业务收入</w:t>
            </w:r>
            <w:r>
              <w:rPr>
                <w:rFonts w:eastAsia="仿宋_GB2312"/>
                <w:kern w:val="0"/>
                <w:sz w:val="30"/>
                <w:szCs w:val="30"/>
              </w:rPr>
              <w:t>/</w:t>
            </w:r>
            <w:r>
              <w:rPr>
                <w:rFonts w:eastAsia="仿宋_GB2312"/>
                <w:kern w:val="0"/>
                <w:sz w:val="30"/>
                <w:szCs w:val="30"/>
              </w:rPr>
              <w:t>平均资产总额</w:t>
            </w:r>
          </w:p>
        </w:tc>
      </w:tr>
      <w:tr w:rsidR="002E7107">
        <w:trPr>
          <w:trHeight w:val="538"/>
          <w:jc w:val="center"/>
        </w:trPr>
        <w:tc>
          <w:tcPr>
            <w:tcW w:w="2853" w:type="dxa"/>
            <w:vAlign w:val="center"/>
          </w:tcPr>
          <w:p w:rsidR="002E7107" w:rsidRDefault="004C47AC">
            <w:pPr>
              <w:widowControl/>
              <w:autoSpaceDE w:val="0"/>
              <w:autoSpaceDN w:val="0"/>
              <w:adjustRightInd w:val="0"/>
              <w:snapToGrid w:val="0"/>
              <w:rPr>
                <w:rFonts w:eastAsia="仿宋_GB2312"/>
                <w:sz w:val="30"/>
                <w:szCs w:val="30"/>
              </w:rPr>
            </w:pPr>
            <w:r>
              <w:rPr>
                <w:rFonts w:eastAsia="仿宋_GB2312"/>
                <w:sz w:val="30"/>
                <w:szCs w:val="30"/>
              </w:rPr>
              <w:t>资产负债率</w:t>
            </w:r>
          </w:p>
        </w:tc>
        <w:tc>
          <w:tcPr>
            <w:tcW w:w="6056" w:type="dxa"/>
            <w:vAlign w:val="center"/>
          </w:tcPr>
          <w:p w:rsidR="002E7107" w:rsidRDefault="004C47AC">
            <w:pPr>
              <w:widowControl/>
              <w:autoSpaceDE w:val="0"/>
              <w:autoSpaceDN w:val="0"/>
              <w:adjustRightInd w:val="0"/>
              <w:snapToGrid w:val="0"/>
              <w:rPr>
                <w:rFonts w:eastAsia="仿宋_GB2312"/>
                <w:sz w:val="30"/>
                <w:szCs w:val="30"/>
              </w:rPr>
            </w:pPr>
            <w:r>
              <w:rPr>
                <w:rFonts w:eastAsia="仿宋_GB2312"/>
                <w:sz w:val="30"/>
                <w:szCs w:val="30"/>
              </w:rPr>
              <w:t>负债总额</w:t>
            </w:r>
            <w:r>
              <w:rPr>
                <w:rFonts w:eastAsia="仿宋_GB2312"/>
                <w:sz w:val="30"/>
                <w:szCs w:val="30"/>
              </w:rPr>
              <w:t>/</w:t>
            </w:r>
            <w:r>
              <w:rPr>
                <w:rFonts w:eastAsia="仿宋_GB2312"/>
                <w:sz w:val="30"/>
                <w:szCs w:val="30"/>
              </w:rPr>
              <w:t>资产总额</w:t>
            </w:r>
            <w:r>
              <w:rPr>
                <w:rFonts w:eastAsia="仿宋_GB2312"/>
                <w:sz w:val="30"/>
                <w:szCs w:val="30"/>
              </w:rPr>
              <w:t>*100%</w:t>
            </w:r>
            <w:r>
              <w:rPr>
                <w:rFonts w:eastAsia="仿宋_GB2312"/>
                <w:sz w:val="30"/>
                <w:szCs w:val="30"/>
              </w:rPr>
              <w:t>，剔除预收账款和对应资产</w:t>
            </w:r>
          </w:p>
        </w:tc>
      </w:tr>
      <w:tr w:rsidR="002E7107">
        <w:trPr>
          <w:trHeight w:val="512"/>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sz w:val="30"/>
                <w:szCs w:val="30"/>
              </w:rPr>
              <w:t>平均偿债备付率</w:t>
            </w:r>
          </w:p>
        </w:tc>
        <w:tc>
          <w:tcPr>
            <w:tcW w:w="6056" w:type="dxa"/>
            <w:vAlign w:val="center"/>
          </w:tcPr>
          <w:p w:rsidR="002E7107" w:rsidRDefault="004C47AC">
            <w:pPr>
              <w:widowControl/>
              <w:autoSpaceDE w:val="0"/>
              <w:autoSpaceDN w:val="0"/>
              <w:adjustRightInd w:val="0"/>
              <w:snapToGrid w:val="0"/>
              <w:rPr>
                <w:rFonts w:eastAsia="仿宋_GB2312"/>
                <w:sz w:val="30"/>
                <w:szCs w:val="30"/>
              </w:rPr>
            </w:pPr>
            <w:r>
              <w:rPr>
                <w:rFonts w:eastAsia="仿宋_GB2312"/>
                <w:sz w:val="30"/>
                <w:szCs w:val="30"/>
              </w:rPr>
              <w:t>集团可用于还本付息的资金</w:t>
            </w:r>
            <w:r>
              <w:rPr>
                <w:rFonts w:eastAsia="仿宋_GB2312"/>
                <w:sz w:val="30"/>
                <w:szCs w:val="30"/>
              </w:rPr>
              <w:t>/</w:t>
            </w:r>
            <w:r>
              <w:rPr>
                <w:rFonts w:eastAsia="仿宋_GB2312"/>
                <w:sz w:val="30"/>
                <w:szCs w:val="30"/>
              </w:rPr>
              <w:t>当期应还本付息的金额</w:t>
            </w:r>
          </w:p>
          <w:p w:rsidR="002E7107" w:rsidRDefault="004C47AC">
            <w:pPr>
              <w:widowControl/>
              <w:autoSpaceDE w:val="0"/>
              <w:autoSpaceDN w:val="0"/>
              <w:adjustRightInd w:val="0"/>
              <w:snapToGrid w:val="0"/>
              <w:rPr>
                <w:rFonts w:eastAsia="仿宋_GB2312"/>
                <w:kern w:val="0"/>
                <w:sz w:val="30"/>
                <w:szCs w:val="30"/>
              </w:rPr>
            </w:pPr>
            <w:r>
              <w:rPr>
                <w:rFonts w:eastAsia="仿宋_GB2312"/>
                <w:sz w:val="30"/>
                <w:szCs w:val="30"/>
              </w:rPr>
              <w:t>其中，可用于还本付息的资金＝税前利润＋折旧摊销</w:t>
            </w:r>
            <w:r>
              <w:rPr>
                <w:rFonts w:eastAsia="仿宋_GB2312"/>
                <w:sz w:val="30"/>
                <w:szCs w:val="30"/>
              </w:rPr>
              <w:t>-</w:t>
            </w:r>
            <w:r>
              <w:rPr>
                <w:rFonts w:eastAsia="仿宋_GB2312"/>
                <w:sz w:val="30"/>
                <w:szCs w:val="30"/>
              </w:rPr>
              <w:t>企业所得税</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营业收入增长率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sz w:val="30"/>
                <w:szCs w:val="30"/>
              </w:rPr>
              <w:t>[</w:t>
            </w:r>
            <w:r>
              <w:rPr>
                <w:rFonts w:eastAsia="仿宋_GB2312"/>
                <w:sz w:val="30"/>
                <w:szCs w:val="30"/>
              </w:rPr>
              <w:t>（企业最后一年营业收入</w:t>
            </w:r>
            <w:r>
              <w:rPr>
                <w:rFonts w:eastAsia="仿宋_GB2312"/>
                <w:sz w:val="30"/>
                <w:szCs w:val="30"/>
              </w:rPr>
              <w:t>/</w:t>
            </w:r>
            <w:r>
              <w:rPr>
                <w:rFonts w:eastAsia="仿宋_GB2312"/>
                <w:sz w:val="30"/>
                <w:szCs w:val="30"/>
              </w:rPr>
              <w:t>首年营业收入）</w:t>
            </w:r>
            <w:r>
              <w:rPr>
                <w:rFonts w:eastAsia="仿宋_GB2312"/>
                <w:sz w:val="30"/>
                <w:szCs w:val="30"/>
              </w:rPr>
              <w:t>^(1/</w:t>
            </w:r>
            <w:r>
              <w:rPr>
                <w:rFonts w:eastAsia="仿宋_GB2312"/>
                <w:sz w:val="30"/>
                <w:szCs w:val="30"/>
              </w:rPr>
              <w:t>（年数</w:t>
            </w:r>
            <w:r>
              <w:rPr>
                <w:rFonts w:eastAsia="仿宋_GB2312"/>
                <w:sz w:val="30"/>
                <w:szCs w:val="30"/>
              </w:rPr>
              <w:t>-1)</w:t>
            </w:r>
            <w:r>
              <w:rPr>
                <w:rFonts w:eastAsia="仿宋_GB2312"/>
                <w:sz w:val="30"/>
                <w:szCs w:val="30"/>
              </w:rPr>
              <w:t>）</w:t>
            </w:r>
            <w:r>
              <w:rPr>
                <w:rFonts w:eastAsia="仿宋_GB2312"/>
                <w:sz w:val="30"/>
                <w:szCs w:val="30"/>
              </w:rPr>
              <w:t>-1]×100%</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sz w:val="30"/>
                <w:szCs w:val="30"/>
              </w:rPr>
              <w:t>净资产增长率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sz w:val="30"/>
                <w:szCs w:val="30"/>
              </w:rPr>
              <w:t>[</w:t>
            </w:r>
            <w:r>
              <w:rPr>
                <w:rFonts w:eastAsia="仿宋_GB2312"/>
                <w:sz w:val="30"/>
                <w:szCs w:val="30"/>
              </w:rPr>
              <w:t>（企业最后一年末净资产</w:t>
            </w:r>
            <w:r>
              <w:rPr>
                <w:rFonts w:eastAsia="仿宋_GB2312"/>
                <w:sz w:val="30"/>
                <w:szCs w:val="30"/>
              </w:rPr>
              <w:t>/</w:t>
            </w:r>
            <w:r>
              <w:rPr>
                <w:rFonts w:eastAsia="仿宋_GB2312"/>
                <w:sz w:val="30"/>
                <w:szCs w:val="30"/>
              </w:rPr>
              <w:t>首年末净资产）</w:t>
            </w:r>
            <w:r>
              <w:rPr>
                <w:rFonts w:eastAsia="仿宋_GB2312"/>
                <w:sz w:val="30"/>
                <w:szCs w:val="30"/>
              </w:rPr>
              <w:t>^(1/</w:t>
            </w:r>
            <w:r>
              <w:rPr>
                <w:rFonts w:eastAsia="仿宋_GB2312"/>
                <w:sz w:val="30"/>
                <w:szCs w:val="30"/>
              </w:rPr>
              <w:t>（年数</w:t>
            </w:r>
            <w:r>
              <w:rPr>
                <w:rFonts w:eastAsia="仿宋_GB2312"/>
                <w:sz w:val="30"/>
                <w:szCs w:val="30"/>
              </w:rPr>
              <w:t>-1</w:t>
            </w:r>
            <w:r>
              <w:rPr>
                <w:rFonts w:eastAsia="仿宋_GB2312"/>
                <w:sz w:val="30"/>
                <w:szCs w:val="30"/>
              </w:rPr>
              <w:t>）</w:t>
            </w:r>
            <w:r>
              <w:rPr>
                <w:rFonts w:eastAsia="仿宋_GB2312"/>
                <w:sz w:val="30"/>
                <w:szCs w:val="30"/>
              </w:rPr>
              <w:t>)-1]×100%</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Fonts w:eastAsia="仿宋_GB2312"/>
                <w:sz w:val="30"/>
                <w:szCs w:val="30"/>
              </w:rPr>
            </w:pPr>
            <w:r>
              <w:rPr>
                <w:rStyle w:val="headline-content2"/>
                <w:rFonts w:eastAsia="仿宋_GB2312"/>
                <w:spacing w:val="8"/>
                <w:sz w:val="30"/>
                <w:szCs w:val="30"/>
              </w:rPr>
              <w:t>主营业务收现比率</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销售商品、提供劳务收到的现金</w:t>
            </w:r>
            <w:r>
              <w:rPr>
                <w:rFonts w:eastAsia="仿宋_GB2312"/>
                <w:kern w:val="0"/>
                <w:sz w:val="30"/>
                <w:szCs w:val="30"/>
              </w:rPr>
              <w:t>/</w:t>
            </w:r>
            <w:r>
              <w:rPr>
                <w:rFonts w:eastAsia="仿宋_GB2312"/>
                <w:kern w:val="0"/>
                <w:sz w:val="30"/>
                <w:szCs w:val="30"/>
              </w:rPr>
              <w:t>主营业务收入</w:t>
            </w:r>
          </w:p>
        </w:tc>
      </w:tr>
      <w:tr w:rsidR="002E7107">
        <w:trPr>
          <w:trHeight w:val="466"/>
          <w:jc w:val="center"/>
        </w:trPr>
        <w:tc>
          <w:tcPr>
            <w:tcW w:w="2853" w:type="dxa"/>
            <w:vAlign w:val="center"/>
          </w:tcPr>
          <w:p w:rsidR="002E7107" w:rsidRDefault="004C47AC">
            <w:pPr>
              <w:widowControl/>
              <w:autoSpaceDE w:val="0"/>
              <w:autoSpaceDN w:val="0"/>
              <w:adjustRightInd w:val="0"/>
              <w:snapToGrid w:val="0"/>
              <w:rPr>
                <w:rStyle w:val="headline-content2"/>
                <w:rFonts w:eastAsia="仿宋_GB2312"/>
                <w:spacing w:val="8"/>
                <w:sz w:val="30"/>
                <w:szCs w:val="30"/>
              </w:rPr>
            </w:pPr>
            <w:r>
              <w:rPr>
                <w:rFonts w:eastAsia="仿宋_GB2312"/>
                <w:sz w:val="30"/>
                <w:szCs w:val="30"/>
              </w:rPr>
              <w:t>盈余现金保障倍数</w:t>
            </w:r>
          </w:p>
        </w:tc>
        <w:tc>
          <w:tcPr>
            <w:tcW w:w="6056" w:type="dxa"/>
            <w:vAlign w:val="center"/>
          </w:tcPr>
          <w:p w:rsidR="002E7107" w:rsidRDefault="004C47AC">
            <w:pPr>
              <w:widowControl/>
              <w:autoSpaceDE w:val="0"/>
              <w:autoSpaceDN w:val="0"/>
              <w:adjustRightInd w:val="0"/>
              <w:snapToGrid w:val="0"/>
              <w:rPr>
                <w:rFonts w:eastAsia="仿宋_GB2312"/>
                <w:kern w:val="0"/>
                <w:sz w:val="30"/>
                <w:szCs w:val="30"/>
              </w:rPr>
            </w:pPr>
            <w:r>
              <w:rPr>
                <w:rFonts w:eastAsia="仿宋_GB2312"/>
                <w:kern w:val="0"/>
                <w:sz w:val="30"/>
                <w:szCs w:val="30"/>
              </w:rPr>
              <w:t>经营活动产生的现金流量净额</w:t>
            </w:r>
            <w:r>
              <w:rPr>
                <w:rFonts w:eastAsia="仿宋_GB2312"/>
                <w:kern w:val="0"/>
                <w:sz w:val="30"/>
                <w:szCs w:val="30"/>
              </w:rPr>
              <w:t>/</w:t>
            </w:r>
            <w:r>
              <w:rPr>
                <w:rFonts w:eastAsia="仿宋_GB2312"/>
                <w:kern w:val="0"/>
                <w:sz w:val="30"/>
                <w:szCs w:val="30"/>
              </w:rPr>
              <w:t>净利润</w:t>
            </w:r>
          </w:p>
        </w:tc>
      </w:tr>
    </w:tbl>
    <w:p w:rsidR="002E7107" w:rsidRDefault="004C47AC" w:rsidP="00CF2CB7">
      <w:pPr>
        <w:spacing w:beforeLines="100" w:line="360" w:lineRule="auto"/>
        <w:ind w:firstLineChars="200" w:firstLine="601"/>
        <w:jc w:val="left"/>
        <w:rPr>
          <w:rFonts w:ascii="华文中宋" w:eastAsia="华文中宋" w:hAnsi="华文中宋"/>
          <w:b/>
          <w:bCs/>
          <w:sz w:val="30"/>
          <w:szCs w:val="30"/>
        </w:rPr>
      </w:pPr>
      <w:r>
        <w:rPr>
          <w:rFonts w:ascii="华文中宋" w:eastAsia="华文中宋" w:hAnsi="华文中宋"/>
          <w:b/>
          <w:bCs/>
          <w:sz w:val="30"/>
          <w:szCs w:val="30"/>
        </w:rPr>
        <w:t>三、关于绩效评价标准的说明</w:t>
      </w:r>
    </w:p>
    <w:p w:rsidR="002E7107" w:rsidRDefault="004C47AC">
      <w:pPr>
        <w:spacing w:line="360" w:lineRule="auto"/>
        <w:ind w:firstLineChars="200" w:firstLine="600"/>
      </w:pPr>
      <w:r>
        <w:rPr>
          <w:rFonts w:eastAsia="仿宋_GB2312"/>
          <w:sz w:val="30"/>
          <w:szCs w:val="30"/>
        </w:rPr>
        <w:t>本指标体系中财务绩效评价标准的制定，主要以中国房地产业协会及</w:t>
      </w:r>
      <w:r>
        <w:rPr>
          <w:rFonts w:eastAsia="仿宋_GB2312" w:hint="eastAsia"/>
          <w:sz w:val="30"/>
          <w:szCs w:val="30"/>
        </w:rPr>
        <w:t>上海易居房地产研究院中国房地产评测中心</w:t>
      </w:r>
      <w:r>
        <w:rPr>
          <w:rFonts w:eastAsia="仿宋_GB2312"/>
          <w:sz w:val="30"/>
          <w:szCs w:val="30"/>
        </w:rPr>
        <w:t>发布的中国房地产开发企业</w:t>
      </w:r>
      <w:r>
        <w:rPr>
          <w:rFonts w:eastAsia="仿宋_GB2312"/>
          <w:sz w:val="30"/>
          <w:szCs w:val="30"/>
        </w:rPr>
        <w:t>500</w:t>
      </w:r>
      <w:r>
        <w:rPr>
          <w:rFonts w:eastAsia="仿宋_GB2312"/>
          <w:sz w:val="30"/>
          <w:szCs w:val="30"/>
        </w:rPr>
        <w:t>强测评研究报告、中国房地产上市公司测评研究报告为依据，参考了国务院国资委财务监督与考核</w:t>
      </w:r>
      <w:proofErr w:type="gramStart"/>
      <w:r>
        <w:rPr>
          <w:rFonts w:eastAsia="仿宋_GB2312"/>
          <w:sz w:val="30"/>
          <w:szCs w:val="30"/>
        </w:rPr>
        <w:t>评价局</w:t>
      </w:r>
      <w:proofErr w:type="gramEnd"/>
      <w:r>
        <w:rPr>
          <w:rFonts w:eastAsia="仿宋_GB2312"/>
          <w:sz w:val="30"/>
          <w:szCs w:val="30"/>
        </w:rPr>
        <w:t>制定的《企业绩效评价标准值》、</w:t>
      </w:r>
      <w:r>
        <w:rPr>
          <w:rFonts w:eastAsia="仿宋_GB2312"/>
          <w:sz w:val="30"/>
          <w:szCs w:val="30"/>
        </w:rPr>
        <w:t>Wind</w:t>
      </w:r>
      <w:r>
        <w:rPr>
          <w:rFonts w:eastAsia="仿宋_GB2312"/>
          <w:sz w:val="30"/>
          <w:szCs w:val="30"/>
        </w:rPr>
        <w:t>数据库中上市房地产开发企业的相关数据及信息。</w:t>
      </w:r>
    </w:p>
    <w:sectPr w:rsidR="002E7107" w:rsidSect="002E7107">
      <w:pgSz w:w="11906" w:h="16838"/>
      <w:pgMar w:top="1985"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00000000" w:usb1="00000000"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altName w:val="Latha"/>
    <w:charset w:val="00"/>
    <w:family w:val="swiss"/>
    <w:pitch w:val="default"/>
    <w:sig w:usb0="00000000"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FF5F4"/>
    <w:multiLevelType w:val="singleLevel"/>
    <w:tmpl w:val="58AFF5F4"/>
    <w:lvl w:ilvl="0">
      <w:start w:val="4"/>
      <w:numFmt w:val="decimal"/>
      <w:suff w:val="nothing"/>
      <w:lvlText w:val="%1."/>
      <w:lvlJc w:val="left"/>
    </w:lvl>
  </w:abstractNum>
  <w:abstractNum w:abstractNumId="1">
    <w:nsid w:val="59029FC9"/>
    <w:multiLevelType w:val="singleLevel"/>
    <w:tmpl w:val="59029FC9"/>
    <w:lvl w:ilvl="0">
      <w:start w:val="1"/>
      <w:numFmt w:val="decimal"/>
      <w:suff w:val="nothing"/>
      <w:lvlText w:val="（%1）"/>
      <w:lvlJc w:val="left"/>
    </w:lvl>
  </w:abstractNum>
  <w:abstractNum w:abstractNumId="2">
    <w:nsid w:val="59224A7B"/>
    <w:multiLevelType w:val="singleLevel"/>
    <w:tmpl w:val="59224A7B"/>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compat>
    <w:spaceForUL/>
    <w:balanceSingleByteDoubleByteWidth/>
    <w:doNotLeaveBackslashAlone/>
    <w:doNotExpandShiftReturn/>
    <w:adjustLineHeightInTable/>
    <w:useFELayout/>
  </w:compat>
  <w:rsids>
    <w:rsidRoot w:val="5D4841CA"/>
    <w:rsid w:val="000514A6"/>
    <w:rsid w:val="0005686A"/>
    <w:rsid w:val="000642A0"/>
    <w:rsid w:val="00095C66"/>
    <w:rsid w:val="000C5054"/>
    <w:rsid w:val="000D3145"/>
    <w:rsid w:val="00120E31"/>
    <w:rsid w:val="0013071B"/>
    <w:rsid w:val="001D0AF9"/>
    <w:rsid w:val="001E4BED"/>
    <w:rsid w:val="00205A9F"/>
    <w:rsid w:val="00206EE0"/>
    <w:rsid w:val="0024462D"/>
    <w:rsid w:val="0027616E"/>
    <w:rsid w:val="002906B2"/>
    <w:rsid w:val="002E7107"/>
    <w:rsid w:val="00303A8E"/>
    <w:rsid w:val="00320871"/>
    <w:rsid w:val="003F5763"/>
    <w:rsid w:val="00404731"/>
    <w:rsid w:val="004441CD"/>
    <w:rsid w:val="00446353"/>
    <w:rsid w:val="00474724"/>
    <w:rsid w:val="00484266"/>
    <w:rsid w:val="004C47AC"/>
    <w:rsid w:val="004D7614"/>
    <w:rsid w:val="004F365C"/>
    <w:rsid w:val="0054635B"/>
    <w:rsid w:val="00555F9C"/>
    <w:rsid w:val="0058052F"/>
    <w:rsid w:val="00620641"/>
    <w:rsid w:val="00654D01"/>
    <w:rsid w:val="00664026"/>
    <w:rsid w:val="0066777D"/>
    <w:rsid w:val="006C026B"/>
    <w:rsid w:val="007663BC"/>
    <w:rsid w:val="007C6EF2"/>
    <w:rsid w:val="007C7200"/>
    <w:rsid w:val="007D6902"/>
    <w:rsid w:val="007E7BD0"/>
    <w:rsid w:val="00811A78"/>
    <w:rsid w:val="00854F79"/>
    <w:rsid w:val="008F14A7"/>
    <w:rsid w:val="00965334"/>
    <w:rsid w:val="00985A04"/>
    <w:rsid w:val="009D5B58"/>
    <w:rsid w:val="00A360D4"/>
    <w:rsid w:val="00A5525F"/>
    <w:rsid w:val="00A90E12"/>
    <w:rsid w:val="00AD44CD"/>
    <w:rsid w:val="00B16EC7"/>
    <w:rsid w:val="00B50BE0"/>
    <w:rsid w:val="00B87AF6"/>
    <w:rsid w:val="00B976D9"/>
    <w:rsid w:val="00BA7CE8"/>
    <w:rsid w:val="00BE611B"/>
    <w:rsid w:val="00BF3EAB"/>
    <w:rsid w:val="00CA741B"/>
    <w:rsid w:val="00CD1A85"/>
    <w:rsid w:val="00CD7942"/>
    <w:rsid w:val="00CF2CB7"/>
    <w:rsid w:val="00D2642A"/>
    <w:rsid w:val="00D33533"/>
    <w:rsid w:val="00D35C5A"/>
    <w:rsid w:val="00D77AE8"/>
    <w:rsid w:val="00DA6C05"/>
    <w:rsid w:val="00E07A48"/>
    <w:rsid w:val="00E15C35"/>
    <w:rsid w:val="00E3480B"/>
    <w:rsid w:val="00E47D4D"/>
    <w:rsid w:val="00E72B6F"/>
    <w:rsid w:val="00F15C6C"/>
    <w:rsid w:val="00FB7030"/>
    <w:rsid w:val="00FD7E05"/>
    <w:rsid w:val="0114654B"/>
    <w:rsid w:val="020B55E3"/>
    <w:rsid w:val="020E01F5"/>
    <w:rsid w:val="02BE09EF"/>
    <w:rsid w:val="02D37DC0"/>
    <w:rsid w:val="040D3D62"/>
    <w:rsid w:val="04244732"/>
    <w:rsid w:val="044E373D"/>
    <w:rsid w:val="048D706B"/>
    <w:rsid w:val="04C91637"/>
    <w:rsid w:val="06BB6008"/>
    <w:rsid w:val="07520C24"/>
    <w:rsid w:val="077D17EF"/>
    <w:rsid w:val="07966530"/>
    <w:rsid w:val="08A141C8"/>
    <w:rsid w:val="090D1754"/>
    <w:rsid w:val="095833B5"/>
    <w:rsid w:val="09F111A5"/>
    <w:rsid w:val="0A7A10AA"/>
    <w:rsid w:val="0AC163A2"/>
    <w:rsid w:val="0B173969"/>
    <w:rsid w:val="0B9223D7"/>
    <w:rsid w:val="0BA27255"/>
    <w:rsid w:val="0BB116FC"/>
    <w:rsid w:val="0BB4414D"/>
    <w:rsid w:val="0BB851DC"/>
    <w:rsid w:val="0C2677A8"/>
    <w:rsid w:val="0C443987"/>
    <w:rsid w:val="0C584AFA"/>
    <w:rsid w:val="0C5E1AC0"/>
    <w:rsid w:val="0D06301C"/>
    <w:rsid w:val="0D463E5F"/>
    <w:rsid w:val="0D683D25"/>
    <w:rsid w:val="0DFC5F59"/>
    <w:rsid w:val="0E573D16"/>
    <w:rsid w:val="0E612855"/>
    <w:rsid w:val="0E9C3F43"/>
    <w:rsid w:val="0EC647E7"/>
    <w:rsid w:val="0F540564"/>
    <w:rsid w:val="0F7C431D"/>
    <w:rsid w:val="0FF82B86"/>
    <w:rsid w:val="10306C50"/>
    <w:rsid w:val="10385B94"/>
    <w:rsid w:val="10615BD2"/>
    <w:rsid w:val="107A3556"/>
    <w:rsid w:val="10856C7F"/>
    <w:rsid w:val="11063800"/>
    <w:rsid w:val="11755354"/>
    <w:rsid w:val="11D523B5"/>
    <w:rsid w:val="123E3FEA"/>
    <w:rsid w:val="12EF6F52"/>
    <w:rsid w:val="133D26D0"/>
    <w:rsid w:val="136D4AE7"/>
    <w:rsid w:val="137E1250"/>
    <w:rsid w:val="139A423A"/>
    <w:rsid w:val="139E73C5"/>
    <w:rsid w:val="13BA46FC"/>
    <w:rsid w:val="14647F0E"/>
    <w:rsid w:val="14A52CD7"/>
    <w:rsid w:val="14D1000D"/>
    <w:rsid w:val="15043A40"/>
    <w:rsid w:val="15286D19"/>
    <w:rsid w:val="15E640AE"/>
    <w:rsid w:val="16A249FF"/>
    <w:rsid w:val="16B0683A"/>
    <w:rsid w:val="16D40D26"/>
    <w:rsid w:val="17341000"/>
    <w:rsid w:val="17FD1D46"/>
    <w:rsid w:val="17FF22A5"/>
    <w:rsid w:val="1827012D"/>
    <w:rsid w:val="182E6898"/>
    <w:rsid w:val="1866404E"/>
    <w:rsid w:val="188E1FD8"/>
    <w:rsid w:val="18ED1A84"/>
    <w:rsid w:val="18EF0926"/>
    <w:rsid w:val="193A6F81"/>
    <w:rsid w:val="197C3E51"/>
    <w:rsid w:val="1986520A"/>
    <w:rsid w:val="19A92DE3"/>
    <w:rsid w:val="19DA3D02"/>
    <w:rsid w:val="1A667A30"/>
    <w:rsid w:val="1A7B63B9"/>
    <w:rsid w:val="1AA24B5F"/>
    <w:rsid w:val="1ABC328E"/>
    <w:rsid w:val="1B803A1C"/>
    <w:rsid w:val="1B823A22"/>
    <w:rsid w:val="1BA327A8"/>
    <w:rsid w:val="1BAD0D1C"/>
    <w:rsid w:val="1BAF257B"/>
    <w:rsid w:val="1D7C0AE0"/>
    <w:rsid w:val="1DA55523"/>
    <w:rsid w:val="1E2D18E6"/>
    <w:rsid w:val="1E711BF6"/>
    <w:rsid w:val="1E7A3F78"/>
    <w:rsid w:val="1EB72D8A"/>
    <w:rsid w:val="1EBD0DFB"/>
    <w:rsid w:val="1EC932AF"/>
    <w:rsid w:val="1ED86C7F"/>
    <w:rsid w:val="1F0769DB"/>
    <w:rsid w:val="1F4A1E08"/>
    <w:rsid w:val="1F6D6406"/>
    <w:rsid w:val="1F9240CA"/>
    <w:rsid w:val="1F9B7773"/>
    <w:rsid w:val="1FB74A8F"/>
    <w:rsid w:val="201A709F"/>
    <w:rsid w:val="202C430C"/>
    <w:rsid w:val="210028DA"/>
    <w:rsid w:val="212855CB"/>
    <w:rsid w:val="21354556"/>
    <w:rsid w:val="215F7DA4"/>
    <w:rsid w:val="218E73C1"/>
    <w:rsid w:val="21CA016A"/>
    <w:rsid w:val="21DA1740"/>
    <w:rsid w:val="22320313"/>
    <w:rsid w:val="22320F9E"/>
    <w:rsid w:val="227E0046"/>
    <w:rsid w:val="229F7827"/>
    <w:rsid w:val="233E1B87"/>
    <w:rsid w:val="2342587B"/>
    <w:rsid w:val="235D7859"/>
    <w:rsid w:val="23D177A3"/>
    <w:rsid w:val="24454709"/>
    <w:rsid w:val="248048D2"/>
    <w:rsid w:val="251972E2"/>
    <w:rsid w:val="25464ECB"/>
    <w:rsid w:val="25761D4E"/>
    <w:rsid w:val="25A8596C"/>
    <w:rsid w:val="25E26113"/>
    <w:rsid w:val="25F40D52"/>
    <w:rsid w:val="267200FF"/>
    <w:rsid w:val="26A11A2F"/>
    <w:rsid w:val="26A33568"/>
    <w:rsid w:val="27A857CF"/>
    <w:rsid w:val="27DD68AB"/>
    <w:rsid w:val="27F853E2"/>
    <w:rsid w:val="281E17F7"/>
    <w:rsid w:val="28923668"/>
    <w:rsid w:val="28D03A30"/>
    <w:rsid w:val="28D81483"/>
    <w:rsid w:val="294D3381"/>
    <w:rsid w:val="29651A56"/>
    <w:rsid w:val="29B03750"/>
    <w:rsid w:val="29ED097C"/>
    <w:rsid w:val="2A3021BC"/>
    <w:rsid w:val="2AA52F6C"/>
    <w:rsid w:val="2AD94C09"/>
    <w:rsid w:val="2B283B5C"/>
    <w:rsid w:val="2B611C09"/>
    <w:rsid w:val="2BCB1302"/>
    <w:rsid w:val="2BDA4AAB"/>
    <w:rsid w:val="2BEA7D32"/>
    <w:rsid w:val="2C254CDA"/>
    <w:rsid w:val="2CCB3CDF"/>
    <w:rsid w:val="2D1B699B"/>
    <w:rsid w:val="2DE176EC"/>
    <w:rsid w:val="2DF956BC"/>
    <w:rsid w:val="2DF97A44"/>
    <w:rsid w:val="2E0631B2"/>
    <w:rsid w:val="2E1F47EE"/>
    <w:rsid w:val="2E2420C1"/>
    <w:rsid w:val="2E910390"/>
    <w:rsid w:val="2EBD1359"/>
    <w:rsid w:val="2F4C641B"/>
    <w:rsid w:val="2F611233"/>
    <w:rsid w:val="2F650924"/>
    <w:rsid w:val="2FF84BFB"/>
    <w:rsid w:val="300B27B5"/>
    <w:rsid w:val="31167D41"/>
    <w:rsid w:val="31D2095C"/>
    <w:rsid w:val="31F552EC"/>
    <w:rsid w:val="320F18F0"/>
    <w:rsid w:val="32575C8A"/>
    <w:rsid w:val="3261546E"/>
    <w:rsid w:val="32715794"/>
    <w:rsid w:val="32E727C5"/>
    <w:rsid w:val="32EF0A6F"/>
    <w:rsid w:val="335653E4"/>
    <w:rsid w:val="33AA7034"/>
    <w:rsid w:val="33E85043"/>
    <w:rsid w:val="33FF5D20"/>
    <w:rsid w:val="346D6738"/>
    <w:rsid w:val="34BA1C5E"/>
    <w:rsid w:val="35190068"/>
    <w:rsid w:val="35E45827"/>
    <w:rsid w:val="36266C12"/>
    <w:rsid w:val="37160B9E"/>
    <w:rsid w:val="373C6AD1"/>
    <w:rsid w:val="376766B6"/>
    <w:rsid w:val="37C76C2F"/>
    <w:rsid w:val="37C814CC"/>
    <w:rsid w:val="38594A7A"/>
    <w:rsid w:val="3892580D"/>
    <w:rsid w:val="38F8382F"/>
    <w:rsid w:val="39333DE1"/>
    <w:rsid w:val="3AA44A79"/>
    <w:rsid w:val="3B7632D6"/>
    <w:rsid w:val="3C102D68"/>
    <w:rsid w:val="3C5731D2"/>
    <w:rsid w:val="3CA06FE1"/>
    <w:rsid w:val="3CCD0836"/>
    <w:rsid w:val="3CEF34F1"/>
    <w:rsid w:val="3D083064"/>
    <w:rsid w:val="3D4A679C"/>
    <w:rsid w:val="3D734F0D"/>
    <w:rsid w:val="3D7B7D70"/>
    <w:rsid w:val="3DF165AD"/>
    <w:rsid w:val="3E755E22"/>
    <w:rsid w:val="3E791A8F"/>
    <w:rsid w:val="3EA568C6"/>
    <w:rsid w:val="3F36334E"/>
    <w:rsid w:val="3FB4140A"/>
    <w:rsid w:val="3FD70BF9"/>
    <w:rsid w:val="40757207"/>
    <w:rsid w:val="40854C6E"/>
    <w:rsid w:val="40873F2B"/>
    <w:rsid w:val="40D5289C"/>
    <w:rsid w:val="41014FD3"/>
    <w:rsid w:val="41A802D0"/>
    <w:rsid w:val="42342090"/>
    <w:rsid w:val="427949D0"/>
    <w:rsid w:val="43E121C5"/>
    <w:rsid w:val="44195653"/>
    <w:rsid w:val="44780486"/>
    <w:rsid w:val="451234BB"/>
    <w:rsid w:val="452E08A9"/>
    <w:rsid w:val="45394928"/>
    <w:rsid w:val="455145C9"/>
    <w:rsid w:val="458908F3"/>
    <w:rsid w:val="45F10458"/>
    <w:rsid w:val="463C1113"/>
    <w:rsid w:val="46567826"/>
    <w:rsid w:val="46847617"/>
    <w:rsid w:val="470A3306"/>
    <w:rsid w:val="4730281C"/>
    <w:rsid w:val="483C1EAC"/>
    <w:rsid w:val="48A43C71"/>
    <w:rsid w:val="48BB1BD3"/>
    <w:rsid w:val="48D8190D"/>
    <w:rsid w:val="48F07C0F"/>
    <w:rsid w:val="492A13BD"/>
    <w:rsid w:val="49715958"/>
    <w:rsid w:val="49BA2771"/>
    <w:rsid w:val="49EC5FA5"/>
    <w:rsid w:val="4ADC1E4E"/>
    <w:rsid w:val="4B4C70B3"/>
    <w:rsid w:val="4B540567"/>
    <w:rsid w:val="4BE04D34"/>
    <w:rsid w:val="4C644DF1"/>
    <w:rsid w:val="4CEF04F3"/>
    <w:rsid w:val="4D1259E0"/>
    <w:rsid w:val="4D4011F8"/>
    <w:rsid w:val="4D866C4C"/>
    <w:rsid w:val="4E50464D"/>
    <w:rsid w:val="4E515CB0"/>
    <w:rsid w:val="4F2729D3"/>
    <w:rsid w:val="4F436ECE"/>
    <w:rsid w:val="4F830293"/>
    <w:rsid w:val="5062419B"/>
    <w:rsid w:val="508B26A9"/>
    <w:rsid w:val="513C7B38"/>
    <w:rsid w:val="51A42D1A"/>
    <w:rsid w:val="51F971FA"/>
    <w:rsid w:val="523E075C"/>
    <w:rsid w:val="527A1CE5"/>
    <w:rsid w:val="53134C70"/>
    <w:rsid w:val="53497B14"/>
    <w:rsid w:val="53E6402B"/>
    <w:rsid w:val="53FA07AC"/>
    <w:rsid w:val="542D6EB0"/>
    <w:rsid w:val="54990830"/>
    <w:rsid w:val="55DD092A"/>
    <w:rsid w:val="563146C6"/>
    <w:rsid w:val="564211BA"/>
    <w:rsid w:val="567336E6"/>
    <w:rsid w:val="56A52D7B"/>
    <w:rsid w:val="56B7544D"/>
    <w:rsid w:val="576B456A"/>
    <w:rsid w:val="57774DBE"/>
    <w:rsid w:val="578B55A2"/>
    <w:rsid w:val="58532C77"/>
    <w:rsid w:val="58BA263E"/>
    <w:rsid w:val="58F14990"/>
    <w:rsid w:val="59D539C8"/>
    <w:rsid w:val="59E921C4"/>
    <w:rsid w:val="5A092E7F"/>
    <w:rsid w:val="5A34149A"/>
    <w:rsid w:val="5A7E2807"/>
    <w:rsid w:val="5AFB6B55"/>
    <w:rsid w:val="5B3062CB"/>
    <w:rsid w:val="5B393456"/>
    <w:rsid w:val="5B6009E3"/>
    <w:rsid w:val="5C106442"/>
    <w:rsid w:val="5C5F1427"/>
    <w:rsid w:val="5CBC3B72"/>
    <w:rsid w:val="5CBE1BE3"/>
    <w:rsid w:val="5D4841CA"/>
    <w:rsid w:val="5DF45483"/>
    <w:rsid w:val="5E041817"/>
    <w:rsid w:val="5F026E6A"/>
    <w:rsid w:val="5F061C46"/>
    <w:rsid w:val="5F194FCE"/>
    <w:rsid w:val="5F34250B"/>
    <w:rsid w:val="5F3A04AF"/>
    <w:rsid w:val="5FA7741B"/>
    <w:rsid w:val="5FB93BA2"/>
    <w:rsid w:val="600145B9"/>
    <w:rsid w:val="603737B0"/>
    <w:rsid w:val="603D2443"/>
    <w:rsid w:val="60630715"/>
    <w:rsid w:val="60A374B1"/>
    <w:rsid w:val="60C829E6"/>
    <w:rsid w:val="610C1E97"/>
    <w:rsid w:val="61164B60"/>
    <w:rsid w:val="61767D90"/>
    <w:rsid w:val="61E66E03"/>
    <w:rsid w:val="621C7E43"/>
    <w:rsid w:val="621F0CCF"/>
    <w:rsid w:val="629530D6"/>
    <w:rsid w:val="62E40212"/>
    <w:rsid w:val="62F17A91"/>
    <w:rsid w:val="62F84063"/>
    <w:rsid w:val="63071F5D"/>
    <w:rsid w:val="63D64FA3"/>
    <w:rsid w:val="64CE4811"/>
    <w:rsid w:val="64D07DD4"/>
    <w:rsid w:val="65277FDE"/>
    <w:rsid w:val="65471728"/>
    <w:rsid w:val="657451FF"/>
    <w:rsid w:val="65B22C36"/>
    <w:rsid w:val="65B56C4C"/>
    <w:rsid w:val="66103FB0"/>
    <w:rsid w:val="662D2BE7"/>
    <w:rsid w:val="666B60E7"/>
    <w:rsid w:val="67501B66"/>
    <w:rsid w:val="677507D7"/>
    <w:rsid w:val="678A6C2E"/>
    <w:rsid w:val="683B2164"/>
    <w:rsid w:val="683B6CCB"/>
    <w:rsid w:val="6890174A"/>
    <w:rsid w:val="68CF51F8"/>
    <w:rsid w:val="693D24A5"/>
    <w:rsid w:val="69693443"/>
    <w:rsid w:val="696F2B49"/>
    <w:rsid w:val="69A63CC2"/>
    <w:rsid w:val="69BA1455"/>
    <w:rsid w:val="69C968C8"/>
    <w:rsid w:val="69D931FF"/>
    <w:rsid w:val="69FF4894"/>
    <w:rsid w:val="6A2E0878"/>
    <w:rsid w:val="6A62097A"/>
    <w:rsid w:val="6AA5295D"/>
    <w:rsid w:val="6B4D550F"/>
    <w:rsid w:val="6B5B7F92"/>
    <w:rsid w:val="6B684888"/>
    <w:rsid w:val="6BCC108E"/>
    <w:rsid w:val="6BFA6370"/>
    <w:rsid w:val="6C657442"/>
    <w:rsid w:val="6CC707A2"/>
    <w:rsid w:val="6D125224"/>
    <w:rsid w:val="6D6325D8"/>
    <w:rsid w:val="6DD927B9"/>
    <w:rsid w:val="6DE37D33"/>
    <w:rsid w:val="6E053300"/>
    <w:rsid w:val="6E075F2F"/>
    <w:rsid w:val="6E8573A3"/>
    <w:rsid w:val="6E925E5D"/>
    <w:rsid w:val="6EC96643"/>
    <w:rsid w:val="6F123CF0"/>
    <w:rsid w:val="6F1409FE"/>
    <w:rsid w:val="6F6647F9"/>
    <w:rsid w:val="6F8C57C3"/>
    <w:rsid w:val="6FF701E6"/>
    <w:rsid w:val="709A1AD3"/>
    <w:rsid w:val="711D1EED"/>
    <w:rsid w:val="71257CC0"/>
    <w:rsid w:val="71CF4021"/>
    <w:rsid w:val="72482DC6"/>
    <w:rsid w:val="728F0CBC"/>
    <w:rsid w:val="729A31C7"/>
    <w:rsid w:val="72C74CCA"/>
    <w:rsid w:val="72CD2140"/>
    <w:rsid w:val="72ED795A"/>
    <w:rsid w:val="73106CAE"/>
    <w:rsid w:val="734A6112"/>
    <w:rsid w:val="73BF5997"/>
    <w:rsid w:val="740D602B"/>
    <w:rsid w:val="74BE6733"/>
    <w:rsid w:val="74C56034"/>
    <w:rsid w:val="74CF7ECD"/>
    <w:rsid w:val="74D71248"/>
    <w:rsid w:val="74F04CBC"/>
    <w:rsid w:val="75354C80"/>
    <w:rsid w:val="756E36B8"/>
    <w:rsid w:val="761E4ABC"/>
    <w:rsid w:val="76450F4D"/>
    <w:rsid w:val="76EB537D"/>
    <w:rsid w:val="771F7916"/>
    <w:rsid w:val="77747FF4"/>
    <w:rsid w:val="77847FF9"/>
    <w:rsid w:val="779D54EB"/>
    <w:rsid w:val="77A9013C"/>
    <w:rsid w:val="77E80200"/>
    <w:rsid w:val="77F119FA"/>
    <w:rsid w:val="783B3C07"/>
    <w:rsid w:val="78476CC3"/>
    <w:rsid w:val="78B44992"/>
    <w:rsid w:val="78F21AAF"/>
    <w:rsid w:val="790701F2"/>
    <w:rsid w:val="792739ED"/>
    <w:rsid w:val="797C41A2"/>
    <w:rsid w:val="79817861"/>
    <w:rsid w:val="79BA7420"/>
    <w:rsid w:val="79BD43F3"/>
    <w:rsid w:val="79D655EE"/>
    <w:rsid w:val="79E70333"/>
    <w:rsid w:val="7A1715AB"/>
    <w:rsid w:val="7B682E17"/>
    <w:rsid w:val="7BDC65AD"/>
    <w:rsid w:val="7C0D0D89"/>
    <w:rsid w:val="7CBC075A"/>
    <w:rsid w:val="7CEE43F1"/>
    <w:rsid w:val="7D3B67F7"/>
    <w:rsid w:val="7D437E52"/>
    <w:rsid w:val="7D905AE0"/>
    <w:rsid w:val="7E8447F9"/>
    <w:rsid w:val="7EE57B54"/>
    <w:rsid w:val="7F1121BD"/>
    <w:rsid w:val="7F145893"/>
    <w:rsid w:val="7F554BD8"/>
    <w:rsid w:val="7F7651E0"/>
    <w:rsid w:val="7F9C2B55"/>
    <w:rsid w:val="7FF36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1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E7107"/>
    <w:rPr>
      <w:sz w:val="18"/>
      <w:szCs w:val="18"/>
    </w:rPr>
  </w:style>
  <w:style w:type="paragraph" w:styleId="a4">
    <w:name w:val="footer"/>
    <w:basedOn w:val="a"/>
    <w:link w:val="Char0"/>
    <w:qFormat/>
    <w:rsid w:val="002E7107"/>
    <w:pPr>
      <w:tabs>
        <w:tab w:val="center" w:pos="4153"/>
        <w:tab w:val="right" w:pos="8306"/>
      </w:tabs>
      <w:snapToGrid w:val="0"/>
      <w:jc w:val="left"/>
    </w:pPr>
    <w:rPr>
      <w:sz w:val="18"/>
      <w:szCs w:val="18"/>
    </w:rPr>
  </w:style>
  <w:style w:type="paragraph" w:styleId="a5">
    <w:name w:val="header"/>
    <w:basedOn w:val="a"/>
    <w:link w:val="Char1"/>
    <w:qFormat/>
    <w:rsid w:val="002E7107"/>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2E7107"/>
    <w:rPr>
      <w:color w:val="0000FF"/>
      <w:u w:val="single"/>
    </w:rPr>
  </w:style>
  <w:style w:type="character" w:customStyle="1" w:styleId="headline-content2">
    <w:name w:val="headline-content2"/>
    <w:basedOn w:val="a0"/>
    <w:qFormat/>
    <w:rsid w:val="002E7107"/>
  </w:style>
  <w:style w:type="character" w:customStyle="1" w:styleId="Char1">
    <w:name w:val="页眉 Char"/>
    <w:basedOn w:val="a0"/>
    <w:link w:val="a5"/>
    <w:qFormat/>
    <w:rsid w:val="002E7107"/>
    <w:rPr>
      <w:kern w:val="2"/>
      <w:sz w:val="18"/>
      <w:szCs w:val="18"/>
    </w:rPr>
  </w:style>
  <w:style w:type="character" w:customStyle="1" w:styleId="Char0">
    <w:name w:val="页脚 Char"/>
    <w:basedOn w:val="a0"/>
    <w:link w:val="a4"/>
    <w:qFormat/>
    <w:rsid w:val="002E7107"/>
    <w:rPr>
      <w:kern w:val="2"/>
      <w:sz w:val="18"/>
      <w:szCs w:val="18"/>
    </w:rPr>
  </w:style>
  <w:style w:type="character" w:customStyle="1" w:styleId="Char">
    <w:name w:val="批注框文本 Char"/>
    <w:basedOn w:val="a0"/>
    <w:link w:val="a3"/>
    <w:qFormat/>
    <w:rsid w:val="002E71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728976.htm" TargetMode="External"/><Relationship Id="rId3" Type="http://schemas.openxmlformats.org/officeDocument/2006/relationships/numbering" Target="numbering.xml"/><Relationship Id="rId7" Type="http://schemas.openxmlformats.org/officeDocument/2006/relationships/hyperlink" Target="http://baike.baidu.com/item/%E4%BF%A1%E7%94%A8%E6%8B%85%E4%BF%9D%E8%9E%8D%E8%B5%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15C0F-F141-4CBB-975C-CDD7D031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1112</Words>
  <Characters>6345</Characters>
  <Application>Microsoft Office Word</Application>
  <DocSecurity>0</DocSecurity>
  <Lines>52</Lines>
  <Paragraphs>14</Paragraphs>
  <ScaleCrop>false</ScaleCrop>
  <Company>zfx</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中国房地产行业（房地产集团公司）信用评价指标体系（试行）</dc:title>
  <dc:creator>user</dc:creator>
  <cp:lastModifiedBy>zyq</cp:lastModifiedBy>
  <cp:revision>18</cp:revision>
  <cp:lastPrinted>2017-06-19T07:42:00Z</cp:lastPrinted>
  <dcterms:created xsi:type="dcterms:W3CDTF">2017-06-19T06:44:00Z</dcterms:created>
  <dcterms:modified xsi:type="dcterms:W3CDTF">2017-06-19T07:50:00Z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